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3E" w:rsidRPr="00511977" w:rsidRDefault="00FB0E9D" w:rsidP="00511977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Zorakı</w:t>
      </w:r>
      <w:r w:rsidR="002C58F3" w:rsidRPr="0051197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lı</w:t>
      </w:r>
      <w:r w:rsidR="009233D0" w:rsidRPr="0051197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ğın qarşısını </w:t>
      </w:r>
      <w:r w:rsidR="002C58F3" w:rsidRPr="0051197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necə </w:t>
      </w:r>
      <w:r w:rsidR="009233D0" w:rsidRPr="0051197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almaq</w:t>
      </w:r>
      <w:r w:rsidR="002C58F3" w:rsidRPr="00511977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olar</w:t>
      </w:r>
    </w:p>
    <w:p w:rsidR="00C3293E" w:rsidRPr="00511977" w:rsidRDefault="002C58F3" w:rsidP="00511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>İndi</w:t>
      </w:r>
      <w:r w:rsidR="00734B4D" w:rsidRPr="00511977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 xml:space="preserve"> mən </w:t>
      </w:r>
      <w:r w:rsidR="00511977" w:rsidRPr="00511977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>nə edəcəyimi</w:t>
      </w:r>
      <w:r w:rsidR="000539BF" w:rsidRPr="00511977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 xml:space="preserve"> </w:t>
      </w:r>
      <w:r w:rsidR="00734B4D" w:rsidRPr="00511977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>bilirəm!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4"/>
        <w:gridCol w:w="7973"/>
      </w:tblGrid>
      <w:tr w:rsidR="00734B4D" w:rsidRPr="00511977" w:rsidTr="00C80216">
        <w:trPr>
          <w:tblCellSpacing w:w="0" w:type="dxa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734B4D" w:rsidP="00511977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Fəslin mövzusu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B4D" w:rsidRPr="00511977" w:rsidRDefault="00FB0E9D" w:rsidP="00511977">
            <w:pPr>
              <w:spacing w:after="0" w:line="360" w:lineRule="auto"/>
              <w:ind w:left="160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Zorakı</w:t>
            </w:r>
            <w:r w:rsidR="00734B4D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lıq</w:t>
            </w:r>
          </w:p>
        </w:tc>
      </w:tr>
      <w:tr w:rsidR="00734B4D" w:rsidRPr="00511977" w:rsidTr="00C80216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734B4D" w:rsidP="00511977">
            <w:pPr>
              <w:spacing w:after="0" w:line="360" w:lineRule="auto"/>
              <w:ind w:right="14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Çətinlik dərəcəsi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34B4D" w:rsidRPr="00511977" w:rsidRDefault="00734B4D" w:rsidP="00511977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 dərəcə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4B4D" w:rsidRPr="00511977" w:rsidTr="00C80216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734B4D" w:rsidP="00511977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Yaş həddi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34B4D" w:rsidRPr="00511977" w:rsidRDefault="00734B4D" w:rsidP="00511977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7 – 13 yaş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4B4D" w:rsidRPr="00511977" w:rsidTr="00C80216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734B4D" w:rsidP="00511977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Tələb olunan vaxt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34B4D" w:rsidRPr="00511977" w:rsidRDefault="00734B4D" w:rsidP="00511977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60 dəqiqə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4B4D" w:rsidRPr="00511977" w:rsidTr="00C80216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FC5732" w:rsidP="00511977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İştir</w:t>
            </w:r>
            <w:r w:rsidR="00734B4D"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akçı sayı</w:t>
            </w:r>
            <w:r w:rsidR="00734B4D"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34B4D" w:rsidRPr="00511977" w:rsidRDefault="00734B4D" w:rsidP="00511977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 – 20 uşaq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4B4D" w:rsidRPr="00511977" w:rsidTr="00C80216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734B4D" w:rsidP="00511977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Oyunun növü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34B4D" w:rsidRPr="00511977" w:rsidRDefault="00734B4D" w:rsidP="00511977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“Don</w:t>
            </w:r>
            <w:r w:rsidR="00E42A11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durul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muş səhnə”nin yaradılması, müzakirə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4B4D" w:rsidRPr="00511977" w:rsidTr="00C80216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734B4D" w:rsidP="00511977">
            <w:pPr>
              <w:spacing w:after="0" w:line="360" w:lineRule="auto"/>
              <w:ind w:right="14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Xülasə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B4D" w:rsidRPr="00511977" w:rsidRDefault="00734B4D" w:rsidP="00511977">
            <w:pPr>
              <w:spacing w:before="100" w:beforeAutospacing="1" w:after="100" w:afterAutospacing="1" w:line="360" w:lineRule="auto"/>
              <w:ind w:left="1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Uşaqlar </w:t>
            </w:r>
            <w:r w:rsidR="00FB0E9D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donmuş səhnələrin</w:t>
            </w:r>
            <w:r w:rsidR="00332F7E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”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köməyi ilə </w:t>
            </w:r>
            <w:r w:rsidR="00FB0E9D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münaqişə və ya zorakı</w:t>
            </w:r>
            <w:r w:rsidR="00A2000E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lıq hallarını</w:t>
            </w:r>
            <w:r w:rsidR="00DD0B5B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təsvir edirlər</w:t>
            </w:r>
            <w:r w:rsidR="00641501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 sonra isə zorakılıq tət</w:t>
            </w:r>
            <w:r w:rsidR="009321E0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biq etmədən həmin situasiyaların həllini nümayiş e</w:t>
            </w:r>
            <w:r w:rsidR="00641501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</w:t>
            </w:r>
            <w:r w:rsidR="009321E0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dir</w:t>
            </w:r>
            <w:r w:rsidR="00641501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ir</w:t>
            </w:r>
            <w:r w:rsidR="009321E0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lər </w:t>
            </w:r>
          </w:p>
        </w:tc>
      </w:tr>
      <w:tr w:rsidR="00734B4D" w:rsidRPr="00511977" w:rsidTr="00C80216">
        <w:trPr>
          <w:trHeight w:val="1012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9321E0" w:rsidP="00511977">
            <w:pPr>
              <w:spacing w:after="0" w:line="360" w:lineRule="auto"/>
              <w:ind w:right="14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Vəzifələr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63B25" w:rsidRPr="00511977" w:rsidRDefault="00163B25" w:rsidP="00511977">
            <w:pPr>
              <w:pStyle w:val="a4"/>
              <w:numPr>
                <w:ilvl w:val="0"/>
                <w:numId w:val="7"/>
              </w:numPr>
              <w:spacing w:beforeAutospacing="1" w:after="0" w:afterAutospacing="1" w:line="360" w:lineRule="auto"/>
              <w:ind w:left="58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Zorakılığın səbəbləri haqqında məlumatlı</w:t>
            </w:r>
            <w:r w:rsidR="00511977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lı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ğı genişləndirmək</w:t>
            </w:r>
          </w:p>
          <w:p w:rsidR="008803FC" w:rsidRPr="00511977" w:rsidRDefault="008803FC" w:rsidP="00511977">
            <w:pPr>
              <w:pStyle w:val="a4"/>
              <w:numPr>
                <w:ilvl w:val="0"/>
                <w:numId w:val="7"/>
              </w:numPr>
              <w:spacing w:beforeAutospacing="1" w:after="0" w:afterAutospacing="1" w:line="360" w:lineRule="auto"/>
              <w:ind w:left="58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Münaqişələrin </w:t>
            </w:r>
            <w:r w:rsidR="00332F7E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qeyri</w:t>
            </w:r>
            <w:r w:rsidR="00163B25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-zorakı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="00332F7E"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həllərini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aşkar etmək</w:t>
            </w:r>
          </w:p>
          <w:p w:rsidR="00734B4D" w:rsidRPr="00511977" w:rsidRDefault="008803FC" w:rsidP="00511977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584" w:hanging="3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Müzakirəni zorakılığın səbəblərindən başlamaq</w:t>
            </w:r>
          </w:p>
        </w:tc>
      </w:tr>
      <w:tr w:rsidR="00734B4D" w:rsidRPr="00511977" w:rsidTr="00C80216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8803FC" w:rsidP="00511977">
            <w:pPr>
              <w:spacing w:after="0" w:line="360" w:lineRule="auto"/>
              <w:ind w:right="14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Hazırlıq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B4D" w:rsidRPr="00511977" w:rsidRDefault="008803FC" w:rsidP="00511977">
            <w:pPr>
              <w:spacing w:after="0" w:line="360" w:lineRule="auto"/>
              <w:ind w:left="160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Yoxdur</w:t>
            </w:r>
          </w:p>
        </w:tc>
      </w:tr>
      <w:tr w:rsidR="00734B4D" w:rsidRPr="00511977" w:rsidTr="00C80216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34B4D" w:rsidRPr="00511977" w:rsidRDefault="008803FC" w:rsidP="00511977">
            <w:pPr>
              <w:spacing w:after="0" w:line="360" w:lineRule="auto"/>
              <w:ind w:right="14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Materiallar</w:t>
            </w:r>
            <w:r w:rsidRPr="00511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B4D" w:rsidRPr="00511977" w:rsidRDefault="008803FC" w:rsidP="00511977">
            <w:pPr>
              <w:spacing w:after="0" w:line="360" w:lineRule="auto"/>
              <w:ind w:left="160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511977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Yoxdur</w:t>
            </w:r>
          </w:p>
        </w:tc>
      </w:tr>
    </w:tbl>
    <w:p w:rsidR="008803FC" w:rsidRPr="00511977" w:rsidRDefault="008803FC" w:rsidP="005119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Təlimat</w:t>
      </w:r>
      <w:r w:rsidRPr="0051197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2000E" w:rsidRPr="00511977" w:rsidRDefault="003343D2" w:rsidP="0051197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Qrupla zorakılıq mövzusunu müzakirə edin. Bu nədir? Onların fikrincə, zorakılığın hansı formaları var? Fiziki zorakılı</w:t>
      </w:r>
      <w:r w:rsidR="0064150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q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dan</w:t>
      </w:r>
      <w:r w:rsidR="00511977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başqa</w:t>
      </w:r>
      <w:r w:rsidR="00251CE7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A2000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psixoloji </w:t>
      </w:r>
      <w:r w:rsidR="00560CE0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şiddət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,</w:t>
      </w:r>
      <w:r w:rsidR="00A2000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B4752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zorakı</w:t>
      </w:r>
      <w:r w:rsidR="00251CE7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rəftar təhlükələri</w:t>
      </w:r>
      <w:r w:rsidR="00A2000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</w:t>
      </w:r>
      <w:r w:rsidR="00251CE7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daxil etməklə u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şaqlara zorakılıq anlayışını genişləndirməyə kömək edin.</w:t>
      </w:r>
    </w:p>
    <w:p w:rsidR="00A97D23" w:rsidRPr="00511977" w:rsidRDefault="00A2000E" w:rsidP="0051197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Uşaqları 4-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6 nəfər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dən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ibarət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qrup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lar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a bölün.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İzah edin ki,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ər qrup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müşahidə etdiyi və ya yaşadığı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zorakılıq halların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ın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(məsələn, məktəb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də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, ailə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də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, dostlar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la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) müzakirə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sinə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on beş dəqiqə sərf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</w:t>
      </w:r>
      <w:r w:rsidR="003E15D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məlidi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r.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Q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rup 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zorakılıq hallarından birini seçməlidir, sonra isə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bu vəziyyəti digərlərinə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göstərmək üçün </w:t>
      </w:r>
      <w:r w:rsidR="00E42A11" w:rsidRPr="00511977">
        <w:rPr>
          <w:rFonts w:ascii="Arial" w:hAnsi="Arial" w:cs="Arial"/>
          <w:color w:val="000000"/>
          <w:sz w:val="24"/>
          <w:szCs w:val="24"/>
          <w:lang w:val="az-Latn-AZ" w:eastAsia="ja-JP"/>
        </w:rPr>
        <w:t>“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dondurulmuş səhnə”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yaratma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lıdır. “Dondurulmuş səhnə</w:t>
      </w:r>
      <w:r w:rsidR="003E15D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”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qrup</w:t>
      </w:r>
      <w:r w:rsidR="003E15D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un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bütün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üzvləri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ndən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ibarət olmalıdır,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səs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siz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və hərəkət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siz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nümayiş e</w:t>
      </w:r>
      <w:r w:rsid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tdiril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məlidir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. Onların duruş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ları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və üz ifadələri səhnədə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ki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rol</w:t>
      </w:r>
      <w:r w:rsidR="00A97D23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larını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əks et</w:t>
      </w:r>
      <w:r w:rsidR="003E15D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dir</w:t>
      </w:r>
      <w:r w:rsidR="00E42A1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məlidir</w:t>
      </w:r>
      <w:r w:rsidR="007F4B1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(məsələn, qurban, zorakılıq edən şəxs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və ya şahid).</w:t>
      </w:r>
    </w:p>
    <w:p w:rsidR="00A97D23" w:rsidRPr="00511977" w:rsidRDefault="00A97D23" w:rsidP="0051197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Hər qrupdan öz “d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ondurulmuş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səhnə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”sini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təqdim </w:t>
      </w:r>
      <w:r w:rsidR="003E15D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etməyi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xahiş edin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. Digərləri 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səhnələrdə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nəyin təsvir olunduğu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haqqında öz fikirlərini </w:t>
      </w:r>
      <w:r w:rsidR="007F4B1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söyləməlidir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. S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əhnə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tə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qdim edən qrup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heç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bir şey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şərh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etməli deyil.</w:t>
      </w:r>
    </w:p>
    <w:p w:rsidR="005A1435" w:rsidRPr="00511977" w:rsidRDefault="00A97D23" w:rsidP="0051197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ütü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 qruplar səhnələri</w:t>
      </w:r>
      <w:r w:rsidR="00EC1FCB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təqdim edəndən</w:t>
      </w:r>
      <w:r w:rsidR="00DC41DD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sonra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xahiş</w:t>
      </w:r>
      <w:r w:rsidR="00EC1FCB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edin ki, 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şagirdlə</w:t>
      </w:r>
      <w:r w:rsidR="00FC573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r nümayiş etdikləri zorakılıq situasiya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sı</w:t>
      </w:r>
      <w:r w:rsidR="00FC573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nın və ya münaqişənin qeyri-zorakı həllini </w:t>
      </w:r>
      <w:r w:rsidR="0064150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öz kiçik qruplarında </w:t>
      </w:r>
      <w:r w:rsidR="00FC573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müzakirə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lastRenderedPageBreak/>
        <w:t>et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sinlər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. Sonra </w:t>
      </w:r>
      <w:r w:rsidR="00DC41DD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qruplar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situasiyanın necə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həll 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olunmasını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göstərmək üçün 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başqa bir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“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dondurulmuş 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səhnə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”</w:t>
      </w:r>
      <w:r w:rsidR="00DC41DD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yaratma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lıdı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r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.</w:t>
      </w:r>
    </w:p>
    <w:p w:rsidR="003343D2" w:rsidRPr="00511977" w:rsidRDefault="003F60A0" w:rsidP="0051197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X</w:t>
      </w:r>
      <w:r w:rsidR="00DC41DD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ahiş edin ki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, h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ər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qrup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“münaqişənin həlli səhnəsi”ni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DC41DD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yara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tsın</w:t>
      </w:r>
      <w:r w:rsidR="003E15D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və 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qrupun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qalan 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hissəsinə </w:t>
      </w:r>
      <w:r w:rsidR="003E15D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təqdim e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tsin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. Bu 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dəfə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hər təqdimat</w:t>
      </w:r>
      <w:r w:rsidR="003E15DE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dan</w:t>
      </w:r>
      <w:r w:rsidR="005A1435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sonra digərlərin gördükləri haqqında fikirlərini söyləmək üçün qısa bir müzakirə keçirdin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. Bundan sonra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səhnə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 təqdim edən qrup situasiyanın mahiyyətini və onun həllini izah etməlidir.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Digərləri mümkün həllər 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haqqında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fikirlərini 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söyləyə b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ilər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lər. Adətən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zorakılıq problemi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nin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bir neçə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həll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yollarının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olduğunu vurğulayaraq, 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uşaqlardan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xahiş edin ki, bu həlləri öz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həyat təcrübə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lər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baxımından 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qiymətləndir</w:t>
      </w:r>
      <w:r w:rsidR="001C0A19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sinlər.</w:t>
      </w:r>
    </w:p>
    <w:p w:rsidR="00ED12BD" w:rsidRPr="00511977" w:rsidRDefault="00ED12BD" w:rsidP="0051197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F36C61" w:rsidRPr="00511977" w:rsidRDefault="00F36C61" w:rsidP="0051197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197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Təhlil və qiymətləndirmə</w:t>
      </w:r>
      <w:r w:rsidRPr="00511977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F36C61" w:rsidRPr="00511977" w:rsidRDefault="00F36C61" w:rsidP="0051197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36C61" w:rsidRPr="00511977" w:rsidRDefault="00F36C61" w:rsidP="00511977">
      <w:pPr>
        <w:numPr>
          <w:ilvl w:val="0"/>
          <w:numId w:val="9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sz w:val="24"/>
          <w:szCs w:val="24"/>
          <w:lang w:val="az-Latn-AZ" w:eastAsia="ru-RU"/>
        </w:rPr>
        <w:t>Aşağıdakı sualların köməyi ilə oyunu təhlil edin: </w:t>
      </w:r>
    </w:p>
    <w:p w:rsidR="00D554D6" w:rsidRPr="00511977" w:rsidRDefault="00D554D6" w:rsidP="00511977">
      <w:pPr>
        <w:numPr>
          <w:ilvl w:val="0"/>
          <w:numId w:val="10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sz w:val="24"/>
          <w:szCs w:val="24"/>
          <w:lang w:val="az-Latn-AZ" w:eastAsia="ru-RU"/>
        </w:rPr>
        <w:t>Z</w:t>
      </w:r>
      <w:r w:rsidR="00F36C61" w:rsidRPr="0051197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orakılıq </w:t>
      </w:r>
      <w:r w:rsidR="001C0A19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situasiya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sı</w:t>
      </w:r>
      <w:r w:rsidR="001C0A19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nı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1C0A19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əks etdirən “dondurulmuş səhnə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”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də özünüzü tanıya bilərsiniz? Siz nə vaxtsa belə bir </w:t>
      </w:r>
      <w:r w:rsidR="001C0A19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situasiyaya 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düşmüş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ünüz? </w:t>
      </w:r>
      <w:r w:rsidR="00F36C6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</w:p>
    <w:p w:rsidR="00D554D6" w:rsidRPr="00511977" w:rsidRDefault="00D554D6" w:rsidP="00511977">
      <w:pPr>
        <w:numPr>
          <w:ilvl w:val="0"/>
          <w:numId w:val="10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u </w:t>
      </w:r>
      <w:r w:rsidR="001C0A19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situasiyanın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/ 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münaqişənin qeyri-zorakı həll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ini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tapmaq çətin idi? Niyə?</w:t>
      </w:r>
    </w:p>
    <w:p w:rsidR="00D554D6" w:rsidRPr="00511977" w:rsidRDefault="00D554D6" w:rsidP="00511977">
      <w:pPr>
        <w:numPr>
          <w:ilvl w:val="0"/>
          <w:numId w:val="10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Həllini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necə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tap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dınız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D554D6" w:rsidRPr="00511977" w:rsidRDefault="001C0A19" w:rsidP="00511977">
      <w:pPr>
        <w:numPr>
          <w:ilvl w:val="0"/>
          <w:numId w:val="10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Situasiyanın </w:t>
      </w:r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“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dondurulmuş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D12BD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səhnə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”</w:t>
      </w:r>
      <w:r w:rsidR="00ED12BD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sində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D12BD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iştirakçı</w:t>
      </w:r>
      <w:proofErr w:type="spellEnd"/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olaraq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özünüzü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necə</w:t>
      </w:r>
      <w:proofErr w:type="spellEnd"/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hiss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edird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iniz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584853" w:rsidRPr="00511977" w:rsidRDefault="003343D2" w:rsidP="00511977">
      <w:pPr>
        <w:numPr>
          <w:ilvl w:val="0"/>
          <w:numId w:val="10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Bu </w:t>
      </w:r>
      <w:r w:rsidR="005204A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situasiyanın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həlli</w:t>
      </w:r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</w:t>
      </w:r>
      <w:proofErr w:type="spellEnd"/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əks</w:t>
      </w:r>
      <w:proofErr w:type="spellEnd"/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etdirən</w:t>
      </w:r>
      <w:proofErr w:type="spellEnd"/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səhnə</w:t>
      </w:r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də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554D6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özünüzü</w:t>
      </w:r>
      <w:proofErr w:type="spellEnd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daha</w:t>
      </w:r>
      <w:proofErr w:type="spellEnd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yaxşı</w:t>
      </w:r>
      <w:proofErr w:type="spellEnd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hiss </w:t>
      </w:r>
      <w:proofErr w:type="spellStart"/>
      <w:proofErr w:type="gram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edird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iniz</w:t>
      </w:r>
      <w:r w:rsidR="000416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  <w:proofErr w:type="gram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Niyə</w:t>
      </w:r>
      <w:proofErr w:type="spellEnd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“</w:t>
      </w:r>
      <w:proofErr w:type="spell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hə</w:t>
      </w:r>
      <w:proofErr w:type="spellEnd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”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və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ya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iyə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“</w:t>
      </w:r>
      <w:proofErr w:type="spell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yox</w:t>
      </w:r>
      <w:proofErr w:type="spellEnd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”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584853" w:rsidRPr="00511977" w:rsidRDefault="00584853" w:rsidP="00511977">
      <w:pPr>
        <w:numPr>
          <w:ilvl w:val="0"/>
          <w:numId w:val="10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İ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nsanlar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ın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zorakılığa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416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əl</w:t>
      </w:r>
      <w:proofErr w:type="spellEnd"/>
      <w:r w:rsidR="000416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416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atmasının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səbəbləri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hansılardır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584853" w:rsidRPr="00511977" w:rsidRDefault="009233D0" w:rsidP="00511977">
      <w:pPr>
        <w:numPr>
          <w:ilvl w:val="0"/>
          <w:numId w:val="10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Ç</w:t>
      </w:r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ətin</w:t>
      </w:r>
      <w:proofErr w:type="spellEnd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5204A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situasiya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lar</w:t>
      </w:r>
      <w:r w:rsidR="005204A1" w:rsidRPr="0051197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da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hansı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yollarla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zorakılığı</w:t>
      </w:r>
      <w:proofErr w:type="spellEnd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azal</w:t>
      </w:r>
      <w:r w:rsidR="00ED12BD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və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ya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on</w:t>
      </w:r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ların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qarşısını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ala</w:t>
      </w:r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bilərsiniz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3343D2" w:rsidRPr="00511977" w:rsidRDefault="00584853" w:rsidP="00511977">
      <w:pPr>
        <w:numPr>
          <w:ilvl w:val="0"/>
          <w:numId w:val="10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orakı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davranış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əlamətləri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hansılardır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3343D2" w:rsidRPr="00511977" w:rsidRDefault="00584853" w:rsidP="00511977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Aşağıdakı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sualları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verməklə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oyunu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insan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hüquqları</w:t>
      </w:r>
      <w:proofErr w:type="spellEnd"/>
      <w:r w:rsidR="000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ilə</w:t>
      </w:r>
      <w:proofErr w:type="spellEnd"/>
      <w:r w:rsidR="000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əlaqələndirin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</w:p>
    <w:p w:rsidR="00584853" w:rsidRPr="00511977" w:rsidRDefault="00072F50" w:rsidP="0051197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İnsanın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zorakılıqdan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müdafiə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haqqı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varmı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? </w:t>
      </w:r>
      <w:proofErr w:type="spell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Hansı</w:t>
      </w:r>
      <w:proofErr w:type="spellEnd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insan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hü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quqları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qeyri-zorakılığa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aiddi</w:t>
      </w:r>
      <w:r w:rsidR="00584853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AF66EB" w:rsidRPr="00511977" w:rsidRDefault="00AF66EB" w:rsidP="0051197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Niyə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qeyri-zorakılığa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aid</w:t>
      </w:r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insan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hüquqları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bu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qədər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vacibdir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3343D2" w:rsidRPr="00511977" w:rsidRDefault="00AF66EB" w:rsidP="0051197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Bu </w:t>
      </w:r>
      <w:proofErr w:type="spellStart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hüquqları</w:t>
      </w:r>
      <w:proofErr w:type="spellEnd"/>
      <w:r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necə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qorumaq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olar</w:t>
      </w:r>
      <w:proofErr w:type="spellEnd"/>
      <w:r w:rsidR="003343D2" w:rsidRPr="0051197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B53D82" w:rsidRPr="00511977" w:rsidRDefault="00B53D82" w:rsidP="00511977">
      <w:pPr>
        <w:pStyle w:val="a4"/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AF66EB" w:rsidRPr="00511977" w:rsidRDefault="00AF66EB" w:rsidP="0051197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51197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Davamı üçün təkliflər</w:t>
      </w:r>
    </w:p>
    <w:p w:rsidR="00B53D82" w:rsidRPr="00511977" w:rsidRDefault="00B53D82" w:rsidP="0051197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615C22" w:rsidRPr="00511977" w:rsidRDefault="003343D2" w:rsidP="00511977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>Bu oyu</w:t>
      </w:r>
      <w:r w:rsidR="00AF66EB" w:rsidRPr="00511977">
        <w:rPr>
          <w:rFonts w:ascii="Arial" w:hAnsi="Arial" w:cs="Arial"/>
          <w:sz w:val="24"/>
          <w:szCs w:val="24"/>
          <w:lang w:val="az-Latn-AZ" w:eastAsia="ru-RU"/>
        </w:rPr>
        <w:t>n qrup daxilində zorakılığı müzakirə etmə</w:t>
      </w:r>
      <w:r w:rsidR="00072F50">
        <w:rPr>
          <w:rFonts w:ascii="Arial" w:hAnsi="Arial" w:cs="Arial"/>
          <w:sz w:val="24"/>
          <w:szCs w:val="24"/>
          <w:lang w:val="az-Latn-AZ" w:eastAsia="ru-RU"/>
        </w:rPr>
        <w:t>yə</w:t>
      </w:r>
      <w:r w:rsidR="00F301B6" w:rsidRPr="00511977">
        <w:rPr>
          <w:rFonts w:ascii="Arial" w:hAnsi="Arial" w:cs="Arial"/>
          <w:sz w:val="24"/>
          <w:szCs w:val="24"/>
          <w:lang w:val="az-Latn-AZ" w:eastAsia="ru-RU"/>
        </w:rPr>
        <w:t xml:space="preserve"> imkan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verir. </w:t>
      </w:r>
      <w:r w:rsidR="00AF66EB" w:rsidRPr="00511977">
        <w:rPr>
          <w:rFonts w:ascii="Arial" w:hAnsi="Arial" w:cs="Arial"/>
          <w:sz w:val="24"/>
          <w:szCs w:val="24"/>
          <w:lang w:val="az-Latn-AZ" w:eastAsia="ru-RU"/>
        </w:rPr>
        <w:t>“Bizim q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rupu</w:t>
      </w:r>
      <w:r w:rsidR="006A1233" w:rsidRPr="00511977">
        <w:rPr>
          <w:rFonts w:ascii="Arial" w:hAnsi="Arial" w:cs="Arial"/>
          <w:sz w:val="24"/>
          <w:szCs w:val="24"/>
          <w:lang w:val="az-Latn-AZ" w:eastAsia="ru-RU"/>
        </w:rPr>
        <w:t>n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Konstitusiya</w:t>
      </w:r>
      <w:r w:rsidR="006A1233" w:rsidRPr="00511977">
        <w:rPr>
          <w:rFonts w:ascii="Arial" w:hAnsi="Arial" w:cs="Arial"/>
          <w:sz w:val="24"/>
          <w:szCs w:val="24"/>
          <w:lang w:val="az-Latn-AZ" w:eastAsia="ru-RU"/>
        </w:rPr>
        <w:t>sı”</w:t>
      </w:r>
      <w:r w:rsidR="00072F50">
        <w:rPr>
          <w:rFonts w:ascii="Arial" w:hAnsi="Arial" w:cs="Arial"/>
          <w:sz w:val="24"/>
          <w:szCs w:val="24"/>
          <w:lang w:val="az-Latn-AZ" w:eastAsia="ru-RU"/>
        </w:rPr>
        <w:t xml:space="preserve"> oyunu 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uşaqlar</w:t>
      </w:r>
      <w:r w:rsidR="00AF66EB" w:rsidRPr="00511977">
        <w:rPr>
          <w:rFonts w:ascii="Arial" w:hAnsi="Arial" w:cs="Arial"/>
          <w:sz w:val="24"/>
          <w:szCs w:val="24"/>
          <w:lang w:val="az-Latn-AZ" w:eastAsia="ru-RU"/>
        </w:rPr>
        <w:t>ı</w:t>
      </w:r>
      <w:r w:rsidR="00072F50">
        <w:rPr>
          <w:rFonts w:ascii="Arial" w:hAnsi="Arial" w:cs="Arial"/>
          <w:sz w:val="24"/>
          <w:szCs w:val="24"/>
          <w:lang w:val="az-Latn-AZ" w:eastAsia="ru-RU"/>
        </w:rPr>
        <w:t xml:space="preserve"> qrup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daxilində davra</w:t>
      </w:r>
      <w:r w:rsidR="00AF66EB" w:rsidRPr="00511977">
        <w:rPr>
          <w:rFonts w:ascii="Arial" w:hAnsi="Arial" w:cs="Arial"/>
          <w:sz w:val="24"/>
          <w:szCs w:val="24"/>
          <w:lang w:val="az-Latn-AZ" w:eastAsia="ru-RU"/>
        </w:rPr>
        <w:t>nış standartlarını</w:t>
      </w:r>
      <w:r w:rsidR="00641501" w:rsidRPr="00511977">
        <w:rPr>
          <w:rFonts w:ascii="Arial" w:hAnsi="Arial" w:cs="Arial"/>
          <w:sz w:val="24"/>
          <w:szCs w:val="24"/>
          <w:lang w:val="az-Latn-AZ" w:eastAsia="ru-RU"/>
        </w:rPr>
        <w:t>n</w:t>
      </w:r>
      <w:r w:rsidR="00AF66EB" w:rsidRPr="00511977">
        <w:rPr>
          <w:rFonts w:ascii="Arial" w:hAnsi="Arial" w:cs="Arial"/>
          <w:sz w:val="24"/>
          <w:szCs w:val="24"/>
          <w:lang w:val="az-Latn-AZ" w:eastAsia="ru-RU"/>
        </w:rPr>
        <w:t xml:space="preserve"> müəyyənləşdirmə</w:t>
      </w:r>
      <w:r w:rsidR="006A1233" w:rsidRPr="00511977">
        <w:rPr>
          <w:rFonts w:ascii="Arial" w:hAnsi="Arial" w:cs="Arial"/>
          <w:sz w:val="24"/>
          <w:szCs w:val="24"/>
          <w:lang w:val="az-Latn-AZ" w:eastAsia="ru-RU"/>
        </w:rPr>
        <w:t>si</w:t>
      </w:r>
      <w:r w:rsidR="00AF66EB" w:rsidRPr="00511977">
        <w:rPr>
          <w:rFonts w:ascii="Arial" w:hAnsi="Arial" w:cs="Arial"/>
          <w:sz w:val="24"/>
          <w:szCs w:val="24"/>
          <w:lang w:val="az-Latn-AZ" w:eastAsia="ru-RU"/>
        </w:rPr>
        <w:t xml:space="preserve"> və onlara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AF66EB" w:rsidRPr="00511977">
        <w:rPr>
          <w:rFonts w:ascii="Arial" w:hAnsi="Arial" w:cs="Arial"/>
          <w:sz w:val="24"/>
          <w:szCs w:val="24"/>
          <w:lang w:val="az-Latn-AZ" w:eastAsia="ru-RU"/>
        </w:rPr>
        <w:t>riayə</w:t>
      </w:r>
      <w:r w:rsidR="00072F50">
        <w:rPr>
          <w:rFonts w:ascii="Arial" w:hAnsi="Arial" w:cs="Arial"/>
          <w:sz w:val="24"/>
          <w:szCs w:val="24"/>
          <w:lang w:val="az-Latn-AZ" w:eastAsia="ru-RU"/>
        </w:rPr>
        <w:t>t olunmasına</w:t>
      </w:r>
      <w:r w:rsidR="00AF66EB" w:rsidRPr="00511977">
        <w:rPr>
          <w:rFonts w:ascii="Arial" w:hAnsi="Arial" w:cs="Arial"/>
          <w:sz w:val="24"/>
          <w:szCs w:val="24"/>
          <w:lang w:val="az-Latn-AZ" w:eastAsia="ru-RU"/>
        </w:rPr>
        <w:t xml:space="preserve"> nəzarət</w:t>
      </w:r>
      <w:r w:rsidR="006A1233" w:rsidRPr="00511977">
        <w:rPr>
          <w:rFonts w:ascii="Arial" w:hAnsi="Arial" w:cs="Arial"/>
          <w:sz w:val="24"/>
          <w:szCs w:val="24"/>
          <w:lang w:val="az-Latn-AZ" w:eastAsia="ru-RU"/>
        </w:rPr>
        <w:t>ə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615C22" w:rsidRPr="00511977">
        <w:rPr>
          <w:rFonts w:ascii="Arial" w:hAnsi="Arial" w:cs="Arial"/>
          <w:sz w:val="24"/>
          <w:szCs w:val="24"/>
          <w:lang w:val="az-Latn-AZ" w:eastAsia="ru-RU"/>
        </w:rPr>
        <w:t>dəvət edir.</w:t>
      </w:r>
    </w:p>
    <w:p w:rsidR="003343D2" w:rsidRPr="00511977" w:rsidRDefault="00AF66EB" w:rsidP="00511977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>Zorakılığın qarşısının alınmasının və</w:t>
      </w:r>
      <w:r w:rsidR="00072F50">
        <w:rPr>
          <w:rFonts w:ascii="Arial" w:hAnsi="Arial" w:cs="Arial"/>
          <w:sz w:val="24"/>
          <w:szCs w:val="24"/>
          <w:lang w:val="az-Latn-AZ" w:eastAsia="ru-RU"/>
        </w:rPr>
        <w:t xml:space="preserve"> ya anti-</w:t>
      </w:r>
      <w:r w:rsidR="00641501" w:rsidRPr="00511977">
        <w:rPr>
          <w:rFonts w:ascii="Arial" w:hAnsi="Arial" w:cs="Arial"/>
          <w:sz w:val="24"/>
          <w:szCs w:val="24"/>
          <w:lang w:val="az-Latn-AZ" w:eastAsia="ru-RU"/>
        </w:rPr>
        <w:t>agressiyan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ın öyrədilməsi.</w:t>
      </w:r>
    </w:p>
    <w:p w:rsidR="003343D2" w:rsidRPr="00511977" w:rsidRDefault="00615C22" w:rsidP="00511977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>S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izin 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rayonunuzda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zorakıl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ığa qarşı hər hansı kampaniya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və ya tədbirlər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in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keç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irilməsini</w:t>
      </w:r>
      <w:r w:rsidR="006A1233" w:rsidRPr="00511977">
        <w:rPr>
          <w:rFonts w:ascii="Arial" w:hAnsi="Arial" w:cs="Arial"/>
          <w:sz w:val="24"/>
          <w:szCs w:val="24"/>
          <w:lang w:val="az-Latn-AZ" w:eastAsia="ru-RU"/>
        </w:rPr>
        <w:t>n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yoxlan</w:t>
      </w:r>
      <w:r w:rsidR="006A1233" w:rsidRPr="00511977">
        <w:rPr>
          <w:rFonts w:ascii="Arial" w:hAnsi="Arial" w:cs="Arial"/>
          <w:sz w:val="24"/>
          <w:szCs w:val="24"/>
          <w:lang w:val="az-Latn-AZ" w:eastAsia="ru-RU"/>
        </w:rPr>
        <w:t>ıılması.</w:t>
      </w:r>
    </w:p>
    <w:p w:rsidR="003343D2" w:rsidRPr="00511977" w:rsidRDefault="00615C22" w:rsidP="00511977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lastRenderedPageBreak/>
        <w:t>Öz məktəblərinizdə yaşıdlarınız üçün z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orakılı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qdan imtina təlimlərini</w:t>
      </w:r>
      <w:r w:rsidR="00641501" w:rsidRPr="00511977">
        <w:rPr>
          <w:rFonts w:ascii="Arial" w:hAnsi="Arial" w:cs="Arial"/>
          <w:sz w:val="24"/>
          <w:szCs w:val="24"/>
          <w:lang w:val="az-Latn-AZ" w:eastAsia="ru-RU"/>
        </w:rPr>
        <w:t>n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təşkil</w:t>
      </w:r>
      <w:r w:rsidR="006A1233" w:rsidRPr="00511977">
        <w:rPr>
          <w:rFonts w:ascii="Arial" w:hAnsi="Arial" w:cs="Arial"/>
          <w:sz w:val="24"/>
          <w:szCs w:val="24"/>
          <w:lang w:val="az-Latn-AZ" w:eastAsia="ru-RU"/>
        </w:rPr>
        <w:t>i.</w:t>
      </w:r>
    </w:p>
    <w:p w:rsidR="003343D2" w:rsidRPr="00511977" w:rsidRDefault="00615C22" w:rsidP="00511977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“Müşahidəçidən köməkçiyə doğru” oyunu </w:t>
      </w:r>
      <w:r w:rsidR="00CA7907" w:rsidRPr="00511977">
        <w:rPr>
          <w:rFonts w:ascii="Arial" w:hAnsi="Arial" w:cs="Arial"/>
          <w:sz w:val="24"/>
          <w:szCs w:val="24"/>
          <w:lang w:val="az-Latn-AZ" w:eastAsia="ru-RU"/>
        </w:rPr>
        <w:t xml:space="preserve">da </w:t>
      </w:r>
      <w:r w:rsidR="00B4752E" w:rsidRPr="00511977">
        <w:rPr>
          <w:rFonts w:ascii="Arial" w:hAnsi="Arial" w:cs="Arial"/>
          <w:sz w:val="24"/>
          <w:szCs w:val="24"/>
          <w:lang w:val="az-Latn-AZ" w:eastAsia="ru-RU"/>
        </w:rPr>
        <w:t xml:space="preserve"> təhqiramiz davranış</w:t>
      </w:r>
      <w:r w:rsidR="00CA7907" w:rsidRPr="00511977">
        <w:rPr>
          <w:rFonts w:ascii="Arial" w:hAnsi="Arial" w:cs="Arial"/>
          <w:sz w:val="24"/>
          <w:szCs w:val="24"/>
          <w:lang w:val="az-Latn-AZ" w:eastAsia="ru-RU"/>
        </w:rPr>
        <w:t>lı</w:t>
      </w:r>
      <w:r w:rsidR="00B4752E"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CA7907" w:rsidRPr="00511977">
        <w:rPr>
          <w:rFonts w:ascii="Arial" w:hAnsi="Arial" w:cs="Arial"/>
          <w:sz w:val="24"/>
          <w:szCs w:val="24"/>
          <w:lang w:val="az-Latn-AZ" w:eastAsia="ru-RU"/>
        </w:rPr>
        <w:t>rollara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CA7907" w:rsidRPr="00511977">
        <w:rPr>
          <w:rFonts w:ascii="Arial" w:hAnsi="Arial" w:cs="Arial"/>
          <w:sz w:val="24"/>
          <w:szCs w:val="24"/>
          <w:lang w:val="az-Latn-AZ" w:eastAsia="ru-RU"/>
        </w:rPr>
        <w:t>müraciət edir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. </w:t>
      </w:r>
      <w:r w:rsidR="00CA7907" w:rsidRPr="00511977">
        <w:rPr>
          <w:rFonts w:ascii="Arial" w:hAnsi="Arial" w:cs="Arial"/>
          <w:sz w:val="24"/>
          <w:szCs w:val="24"/>
          <w:lang w:val="az-Latn-AZ" w:eastAsia="ru-RU"/>
        </w:rPr>
        <w:t>“Yaralayan sözlər” o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yun</w:t>
      </w:r>
      <w:r w:rsidR="00CA7907" w:rsidRPr="00511977">
        <w:rPr>
          <w:rFonts w:ascii="Arial" w:hAnsi="Arial" w:cs="Arial"/>
          <w:sz w:val="24"/>
          <w:szCs w:val="24"/>
          <w:lang w:val="az-Latn-AZ" w:eastAsia="ru-RU"/>
        </w:rPr>
        <w:t>u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 </w:t>
      </w:r>
      <w:r w:rsidR="00072F50">
        <w:rPr>
          <w:rFonts w:ascii="Arial" w:hAnsi="Arial" w:cs="Arial"/>
          <w:sz w:val="24"/>
          <w:szCs w:val="24"/>
          <w:lang w:val="az-Latn-AZ" w:eastAsia="ru-RU"/>
        </w:rPr>
        <w:t>psixoloji zorakılıq</w:t>
      </w:r>
      <w:r w:rsidR="00CA7907" w:rsidRPr="00511977">
        <w:rPr>
          <w:rFonts w:ascii="Arial" w:hAnsi="Arial" w:cs="Arial"/>
          <w:sz w:val="24"/>
          <w:szCs w:val="24"/>
          <w:lang w:val="az-Latn-AZ" w:eastAsia="ru-RU"/>
        </w:rPr>
        <w:t xml:space="preserve"> haqqındadır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.</w:t>
      </w:r>
    </w:p>
    <w:p w:rsidR="00CA7907" w:rsidRPr="00511977" w:rsidRDefault="00CA7907" w:rsidP="005119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A7907" w:rsidRPr="00511977" w:rsidRDefault="00CA7907" w:rsidP="005119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b/>
          <w:bCs/>
          <w:sz w:val="24"/>
          <w:szCs w:val="24"/>
          <w:lang w:val="az-Latn-AZ" w:eastAsia="ru-RU"/>
        </w:rPr>
        <w:t>Fəaliyyət üçün ideyalar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 </w:t>
      </w:r>
    </w:p>
    <w:p w:rsidR="005D36D8" w:rsidRPr="00511977" w:rsidRDefault="005D36D8" w:rsidP="005119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343D2" w:rsidRPr="00511977" w:rsidRDefault="00CA7907" w:rsidP="00511977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>Z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orakılıq və zorakılıq</w:t>
      </w:r>
      <w:r w:rsidR="00641501" w:rsidRPr="00511977">
        <w:rPr>
          <w:rFonts w:ascii="Arial" w:hAnsi="Arial" w:cs="Arial"/>
          <w:sz w:val="24"/>
          <w:szCs w:val="24"/>
          <w:lang w:val="az-Latn-AZ" w:eastAsia="ru-RU"/>
        </w:rPr>
        <w:t>dan imtinaya aid plakatlar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hazırlayın 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və ictimai yerlərdə yer</w:t>
      </w:r>
      <w:r w:rsidR="00C26033" w:rsidRPr="00511977">
        <w:rPr>
          <w:rFonts w:ascii="Arial" w:hAnsi="Arial" w:cs="Arial"/>
          <w:sz w:val="24"/>
          <w:szCs w:val="24"/>
          <w:lang w:val="az-Latn-AZ" w:eastAsia="ru-RU"/>
        </w:rPr>
        <w:t>ləş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dirin. </w:t>
      </w:r>
      <w:r w:rsidR="00C26033" w:rsidRPr="00511977">
        <w:rPr>
          <w:rFonts w:ascii="Arial" w:hAnsi="Arial" w:cs="Arial"/>
          <w:sz w:val="24"/>
          <w:szCs w:val="24"/>
          <w:lang w:val="az-Latn-AZ" w:eastAsia="ru-RU"/>
        </w:rPr>
        <w:t xml:space="preserve">Burada 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zorakılığa məruz qalan insanların müraciət edə biləcək t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elefon nömrəsi və ya 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ünvanı göstərin.</w:t>
      </w:r>
    </w:p>
    <w:p w:rsidR="00B53D82" w:rsidRPr="00511977" w:rsidRDefault="00C26033" w:rsidP="00511977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Zorakılıq olmadan münaqişələrin həll etmə yollarını nümayiş edən 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küçə </w:t>
      </w:r>
      <w:r w:rsidR="00072F50">
        <w:rPr>
          <w:rFonts w:ascii="Arial" w:hAnsi="Arial" w:cs="Arial"/>
          <w:sz w:val="24"/>
          <w:szCs w:val="24"/>
          <w:lang w:val="az-Latn-AZ" w:eastAsia="ru-RU"/>
        </w:rPr>
        <w:t>tamaşaları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təşkil edin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>.</w:t>
      </w:r>
    </w:p>
    <w:p w:rsidR="003343D2" w:rsidRPr="00511977" w:rsidRDefault="00C26033" w:rsidP="005119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</w:p>
    <w:p w:rsidR="00B53D82" w:rsidRPr="00511977" w:rsidRDefault="00C26033" w:rsidP="0051197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b/>
          <w:bCs/>
          <w:sz w:val="24"/>
          <w:szCs w:val="24"/>
          <w:lang w:val="az-Latn-AZ" w:eastAsia="ru-RU"/>
        </w:rPr>
        <w:t>Aparıcılara məsləhətlər</w:t>
      </w:r>
    </w:p>
    <w:p w:rsidR="005D36D8" w:rsidRPr="00511977" w:rsidRDefault="005D36D8" w:rsidP="0051197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3343D2" w:rsidRPr="00511977" w:rsidRDefault="00C26033" w:rsidP="005119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> Z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orakılığa məruz </w:t>
      </w:r>
      <w:r w:rsidR="00F14324">
        <w:rPr>
          <w:rFonts w:ascii="Arial" w:hAnsi="Arial" w:cs="Arial"/>
          <w:sz w:val="24"/>
          <w:szCs w:val="24"/>
          <w:lang w:val="az-Latn-AZ" w:eastAsia="ru-RU"/>
        </w:rPr>
        <w:t>qalmış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uşaqlar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a</w:t>
      </w:r>
      <w:r w:rsidR="00641501" w:rsidRPr="00511977">
        <w:rPr>
          <w:rFonts w:ascii="Arial" w:hAnsi="Arial" w:cs="Arial"/>
          <w:sz w:val="24"/>
          <w:szCs w:val="24"/>
          <w:lang w:val="az-Latn-AZ" w:eastAsia="ru-RU"/>
        </w:rPr>
        <w:t xml:space="preserve"> qarşı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diqqətli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olun.</w:t>
      </w:r>
    </w:p>
    <w:p w:rsidR="003343D2" w:rsidRPr="00511977" w:rsidRDefault="00C26033" w:rsidP="00511977">
      <w:pPr>
        <w:pStyle w:val="a4"/>
        <w:numPr>
          <w:ilvl w:val="0"/>
          <w:numId w:val="16"/>
        </w:numPr>
        <w:spacing w:after="0" w:line="360" w:lineRule="auto"/>
        <w:ind w:left="567" w:hanging="207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>Uşaqlar “tipik”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5D36D8" w:rsidRPr="00511977">
        <w:rPr>
          <w:rFonts w:ascii="Arial" w:hAnsi="Arial" w:cs="Arial"/>
          <w:sz w:val="24"/>
          <w:szCs w:val="24"/>
          <w:lang w:val="az-Latn-AZ" w:eastAsia="ru-RU"/>
        </w:rPr>
        <w:t>situasiyanı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DB1F83" w:rsidRPr="00511977">
        <w:rPr>
          <w:rFonts w:ascii="Arial" w:hAnsi="Arial" w:cs="Arial"/>
          <w:sz w:val="24"/>
          <w:szCs w:val="24"/>
          <w:lang w:val="az-Latn-AZ" w:eastAsia="ru-RU"/>
        </w:rPr>
        <w:t xml:space="preserve">da 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seçə bilər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lər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; </w:t>
      </w:r>
      <w:r w:rsidR="00DB1F83" w:rsidRPr="00511977">
        <w:rPr>
          <w:rFonts w:ascii="Arial" w:hAnsi="Arial" w:cs="Arial"/>
          <w:sz w:val="24"/>
          <w:szCs w:val="24"/>
          <w:lang w:val="az-Latn-AZ" w:eastAsia="ru-RU"/>
        </w:rPr>
        <w:t>istəkləri olmasa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, özlə</w:t>
      </w:r>
      <w:r w:rsidR="00641501" w:rsidRPr="00511977">
        <w:rPr>
          <w:rFonts w:ascii="Arial" w:hAnsi="Arial" w:cs="Arial"/>
          <w:sz w:val="24"/>
          <w:szCs w:val="24"/>
          <w:lang w:val="az-Latn-AZ" w:eastAsia="ru-RU"/>
        </w:rPr>
        <w:t>ri haqqında danışmağa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məcbur etmə</w:t>
      </w:r>
      <w:r w:rsidR="005D36D8" w:rsidRPr="00511977">
        <w:rPr>
          <w:rFonts w:ascii="Arial" w:hAnsi="Arial" w:cs="Arial"/>
          <w:sz w:val="24"/>
          <w:szCs w:val="24"/>
          <w:lang w:val="az-Latn-AZ" w:eastAsia="ru-RU"/>
        </w:rPr>
        <w:t>yin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.</w:t>
      </w:r>
    </w:p>
    <w:p w:rsidR="003343D2" w:rsidRPr="00511977" w:rsidRDefault="00DB1F83" w:rsidP="00511977">
      <w:pPr>
        <w:pStyle w:val="a4"/>
        <w:numPr>
          <w:ilvl w:val="0"/>
          <w:numId w:val="16"/>
        </w:numPr>
        <w:spacing w:after="0" w:line="360" w:lineRule="auto"/>
        <w:ind w:left="567" w:hanging="207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>T</w:t>
      </w:r>
      <w:r w:rsidR="00C26033" w:rsidRPr="00511977">
        <w:rPr>
          <w:rFonts w:ascii="Arial" w:hAnsi="Arial" w:cs="Arial"/>
          <w:sz w:val="24"/>
          <w:szCs w:val="24"/>
          <w:lang w:val="az-Latn-AZ" w:eastAsia="ru-RU"/>
        </w:rPr>
        <w:t>apşırığın şərtlərini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n</w:t>
      </w:r>
      <w:r w:rsidR="00C26033" w:rsidRPr="00511977">
        <w:rPr>
          <w:rFonts w:ascii="Arial" w:hAnsi="Arial" w:cs="Arial"/>
          <w:sz w:val="24"/>
          <w:szCs w:val="24"/>
          <w:lang w:val="az-Latn-AZ" w:eastAsia="ru-RU"/>
        </w:rPr>
        <w:t xml:space="preserve"> izah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ı zamanı</w:t>
      </w:r>
      <w:r w:rsidR="00C26033" w:rsidRPr="00511977">
        <w:rPr>
          <w:rFonts w:ascii="Arial" w:hAnsi="Arial" w:cs="Arial"/>
          <w:sz w:val="24"/>
          <w:szCs w:val="24"/>
          <w:lang w:val="az-Latn-AZ" w:eastAsia="ru-RU"/>
        </w:rPr>
        <w:t xml:space="preserve"> kiçik köməkçi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qrup</w:t>
      </w:r>
      <w:r w:rsidR="00C26033" w:rsidRPr="00511977">
        <w:rPr>
          <w:rFonts w:ascii="Arial" w:hAnsi="Arial" w:cs="Arial"/>
          <w:sz w:val="24"/>
          <w:szCs w:val="24"/>
          <w:lang w:val="az-Latn-AZ" w:eastAsia="ru-RU"/>
        </w:rPr>
        <w:t>undan “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dondurulmuş </w:t>
      </w:r>
      <w:r w:rsidR="00C26033" w:rsidRPr="00511977">
        <w:rPr>
          <w:rFonts w:ascii="Arial" w:hAnsi="Arial" w:cs="Arial"/>
          <w:sz w:val="24"/>
          <w:szCs w:val="24"/>
          <w:lang w:val="az-Latn-AZ" w:eastAsia="ru-RU"/>
        </w:rPr>
        <w:t>səhnə</w:t>
      </w:r>
      <w:r w:rsidR="00F14324">
        <w:rPr>
          <w:rFonts w:ascii="Arial" w:hAnsi="Arial" w:cs="Arial"/>
          <w:sz w:val="24"/>
          <w:szCs w:val="24"/>
          <w:lang w:val="az-Latn-AZ" w:eastAsia="ru-RU"/>
        </w:rPr>
        <w:t>”ni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nümayiş </w:t>
      </w:r>
      <w:r w:rsidR="00C26033" w:rsidRPr="00511977">
        <w:rPr>
          <w:rFonts w:ascii="Arial" w:hAnsi="Arial" w:cs="Arial"/>
          <w:sz w:val="24"/>
          <w:szCs w:val="24"/>
          <w:lang w:val="az-Latn-AZ" w:eastAsia="ru-RU"/>
        </w:rPr>
        <w:t>etmə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lərini 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xahiş edi</w:t>
      </w:r>
      <w:r w:rsidR="005D36D8" w:rsidRPr="00511977">
        <w:rPr>
          <w:rFonts w:ascii="Arial" w:hAnsi="Arial" w:cs="Arial"/>
          <w:sz w:val="24"/>
          <w:szCs w:val="24"/>
          <w:lang w:val="az-Latn-AZ" w:eastAsia="ru-RU"/>
        </w:rPr>
        <w:t>n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.</w:t>
      </w:r>
    </w:p>
    <w:p w:rsidR="003343D2" w:rsidRPr="00511977" w:rsidRDefault="00C26033" w:rsidP="00511977">
      <w:pPr>
        <w:pStyle w:val="a4"/>
        <w:numPr>
          <w:ilvl w:val="0"/>
          <w:numId w:val="16"/>
        </w:numPr>
        <w:spacing w:after="0" w:line="360" w:lineRule="auto"/>
        <w:ind w:left="567" w:hanging="207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>U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şaqlar </w:t>
      </w:r>
      <w:r w:rsidR="005D36D8" w:rsidRPr="00511977">
        <w:rPr>
          <w:rFonts w:ascii="Arial" w:hAnsi="Arial" w:cs="Arial"/>
          <w:sz w:val="24"/>
          <w:szCs w:val="24"/>
          <w:lang w:val="az-Latn-AZ" w:eastAsia="ru-RU"/>
        </w:rPr>
        <w:t xml:space="preserve">zorakılıq </w:t>
      </w:r>
      <w:r w:rsidR="00DB1F83" w:rsidRPr="00511977">
        <w:rPr>
          <w:rFonts w:ascii="Arial" w:hAnsi="Arial" w:cs="Arial"/>
          <w:sz w:val="24"/>
          <w:szCs w:val="24"/>
          <w:lang w:val="az-Latn-AZ" w:eastAsia="ru-RU"/>
        </w:rPr>
        <w:t>situasiyaların</w:t>
      </w:r>
      <w:r w:rsidR="00F14324">
        <w:rPr>
          <w:rFonts w:ascii="Arial" w:hAnsi="Arial" w:cs="Arial"/>
          <w:sz w:val="24"/>
          <w:szCs w:val="24"/>
          <w:lang w:val="az-Latn-AZ" w:eastAsia="ru-RU"/>
        </w:rPr>
        <w:t>ın</w:t>
      </w:r>
      <w:r w:rsidR="005D36D8" w:rsidRPr="00511977">
        <w:rPr>
          <w:rFonts w:ascii="Arial" w:hAnsi="Arial" w:cs="Arial"/>
          <w:sz w:val="24"/>
          <w:szCs w:val="24"/>
          <w:lang w:val="az-Latn-AZ" w:eastAsia="ru-RU"/>
        </w:rPr>
        <w:t xml:space="preserve"> (xüsus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ə</w:t>
      </w:r>
      <w:r w:rsidR="005D36D8" w:rsidRPr="00511977">
        <w:rPr>
          <w:rFonts w:ascii="Arial" w:hAnsi="Arial" w:cs="Arial"/>
          <w:sz w:val="24"/>
          <w:szCs w:val="24"/>
          <w:lang w:val="az-Latn-AZ" w:eastAsia="ru-RU"/>
        </w:rPr>
        <w:t>n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böyüklər</w:t>
      </w:r>
      <w:r w:rsidR="005D36D8" w:rsidRPr="00511977">
        <w:rPr>
          <w:rFonts w:ascii="Arial" w:hAnsi="Arial" w:cs="Arial"/>
          <w:sz w:val="24"/>
          <w:szCs w:val="24"/>
          <w:lang w:val="az-Latn-AZ" w:eastAsia="ru-RU"/>
        </w:rPr>
        <w:t>in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iştirakı ilə) real həllə</w:t>
      </w:r>
      <w:r w:rsidR="00DB1F83" w:rsidRPr="00511977">
        <w:rPr>
          <w:rFonts w:ascii="Arial" w:hAnsi="Arial" w:cs="Arial"/>
          <w:sz w:val="24"/>
          <w:szCs w:val="24"/>
          <w:lang w:val="az-Latn-AZ" w:eastAsia="ru-RU"/>
        </w:rPr>
        <w:t>rinin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DB1F83" w:rsidRPr="00511977">
        <w:rPr>
          <w:rFonts w:ascii="Arial" w:hAnsi="Arial" w:cs="Arial"/>
          <w:sz w:val="24"/>
          <w:szCs w:val="24"/>
          <w:lang w:val="az-Latn-AZ" w:eastAsia="ru-RU"/>
        </w:rPr>
        <w:t>axtarışında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çətin</w:t>
      </w:r>
      <w:r w:rsidR="00DB1F83" w:rsidRPr="00511977">
        <w:rPr>
          <w:rFonts w:ascii="Arial" w:hAnsi="Arial" w:cs="Arial"/>
          <w:sz w:val="24"/>
          <w:szCs w:val="24"/>
          <w:lang w:val="az-Latn-AZ" w:eastAsia="ru-RU"/>
        </w:rPr>
        <w:t>lik çəkə biilərlər.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 xml:space="preserve">Uşaqların müdafiəsi </w:t>
      </w:r>
      <w:r w:rsidR="00324521" w:rsidRPr="00511977">
        <w:rPr>
          <w:rFonts w:ascii="Arial" w:hAnsi="Arial" w:cs="Arial"/>
          <w:sz w:val="24"/>
          <w:szCs w:val="24"/>
          <w:lang w:val="az-Latn-AZ" w:eastAsia="ru-RU"/>
        </w:rPr>
        <w:t>problemləri ilə məşğul olan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 xml:space="preserve"> yerli </w:t>
      </w:r>
      <w:r w:rsidR="00DB1F83" w:rsidRPr="00511977">
        <w:rPr>
          <w:rFonts w:ascii="Arial" w:hAnsi="Arial" w:cs="Arial"/>
          <w:sz w:val="24"/>
          <w:szCs w:val="24"/>
          <w:lang w:val="az-Latn-AZ" w:eastAsia="ru-RU"/>
        </w:rPr>
        <w:t>o</w:t>
      </w:r>
      <w:r w:rsidR="00324521" w:rsidRPr="00511977">
        <w:rPr>
          <w:rFonts w:ascii="Arial" w:hAnsi="Arial" w:cs="Arial"/>
          <w:sz w:val="24"/>
          <w:szCs w:val="24"/>
          <w:lang w:val="az-Latn-AZ" w:eastAsia="ru-RU"/>
        </w:rPr>
        <w:t>rqanların köməyini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 xml:space="preserve"> daxil etməklə d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əstək və 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>müdafiə ilə əlaqədar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324521" w:rsidRPr="00511977">
        <w:rPr>
          <w:rFonts w:ascii="Arial" w:hAnsi="Arial" w:cs="Arial"/>
          <w:sz w:val="24"/>
          <w:szCs w:val="24"/>
          <w:lang w:val="az-Latn-AZ" w:eastAsia="ru-RU"/>
        </w:rPr>
        <w:t>bir neçə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 xml:space="preserve"> məsləhə</w:t>
      </w:r>
      <w:r w:rsidR="00324521" w:rsidRPr="00511977">
        <w:rPr>
          <w:rFonts w:ascii="Arial" w:hAnsi="Arial" w:cs="Arial"/>
          <w:sz w:val="24"/>
          <w:szCs w:val="24"/>
          <w:lang w:val="az-Latn-AZ" w:eastAsia="ru-RU"/>
        </w:rPr>
        <w:t>t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3343D2" w:rsidRPr="00511977">
        <w:rPr>
          <w:rFonts w:ascii="Arial" w:hAnsi="Arial" w:cs="Arial"/>
          <w:sz w:val="24"/>
          <w:szCs w:val="24"/>
          <w:lang w:val="az-Latn-AZ" w:eastAsia="ru-RU"/>
        </w:rPr>
        <w:t>hazır</w:t>
      </w:r>
      <w:r w:rsidR="00324521" w:rsidRPr="00511977">
        <w:rPr>
          <w:rFonts w:ascii="Arial" w:hAnsi="Arial" w:cs="Arial"/>
          <w:sz w:val="24"/>
          <w:szCs w:val="24"/>
          <w:lang w:val="az-Latn-AZ" w:eastAsia="ru-RU"/>
        </w:rPr>
        <w:t>layın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>.</w:t>
      </w:r>
    </w:p>
    <w:p w:rsidR="00ED65F1" w:rsidRPr="00511977" w:rsidRDefault="00ED65F1" w:rsidP="00511977">
      <w:pPr>
        <w:pStyle w:val="a4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ED65F1" w:rsidRPr="00511977" w:rsidRDefault="00ED65F1" w:rsidP="005119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  <w:r w:rsidRPr="00511977">
        <w:rPr>
          <w:rFonts w:ascii="Arial" w:hAnsi="Arial" w:cs="Arial"/>
          <w:b/>
          <w:sz w:val="24"/>
          <w:szCs w:val="24"/>
          <w:lang w:val="az-Latn-AZ" w:eastAsia="ru-RU"/>
        </w:rPr>
        <w:t>Uyğunlaşdırma</w:t>
      </w:r>
    </w:p>
    <w:p w:rsidR="00ED65F1" w:rsidRPr="00511977" w:rsidRDefault="00ED65F1" w:rsidP="005119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606966" w:rsidRPr="00511977" w:rsidRDefault="003343D2" w:rsidP="00511977">
      <w:pPr>
        <w:pStyle w:val="a4"/>
        <w:numPr>
          <w:ilvl w:val="0"/>
          <w:numId w:val="16"/>
        </w:numPr>
        <w:spacing w:after="0" w:line="360" w:lineRule="auto"/>
        <w:ind w:left="567" w:hanging="207"/>
        <w:jc w:val="both"/>
        <w:rPr>
          <w:rFonts w:ascii="Arial" w:hAnsi="Arial" w:cs="Arial"/>
          <w:sz w:val="24"/>
          <w:szCs w:val="24"/>
          <w:lang w:val="az-Latn-AZ"/>
        </w:rPr>
      </w:pP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Uşaqlar 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>foto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kamera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>dan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 xml:space="preserve">istifadə edib 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səhnələ</w:t>
      </w:r>
      <w:r w:rsidR="00641501" w:rsidRPr="00511977">
        <w:rPr>
          <w:rFonts w:ascii="Arial" w:hAnsi="Arial" w:cs="Arial"/>
          <w:sz w:val="24"/>
          <w:szCs w:val="24"/>
          <w:lang w:val="az-Latn-AZ" w:eastAsia="ru-RU"/>
        </w:rPr>
        <w:t>ri çə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>kə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 xml:space="preserve"> bilər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>lər</w:t>
      </w:r>
      <w:r w:rsidRPr="00511977">
        <w:rPr>
          <w:rFonts w:ascii="Arial" w:hAnsi="Arial" w:cs="Arial"/>
          <w:sz w:val="24"/>
          <w:szCs w:val="24"/>
          <w:lang w:val="az-Latn-AZ" w:eastAsia="ru-RU"/>
        </w:rPr>
        <w:t>.</w:t>
      </w:r>
      <w:r w:rsidR="00B53D82" w:rsidRPr="0051197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bookmarkStart w:id="0" w:name="_GoBack"/>
      <w:bookmarkEnd w:id="0"/>
      <w:r w:rsidRPr="00511977">
        <w:rPr>
          <w:rFonts w:ascii="Arial" w:hAnsi="Arial" w:cs="Arial"/>
          <w:sz w:val="24"/>
          <w:szCs w:val="24"/>
          <w:lang w:val="az-Latn-AZ"/>
        </w:rPr>
        <w:t>Sonra zorakılığın qarşısını al</w:t>
      </w:r>
      <w:r w:rsidR="006A1233" w:rsidRPr="00511977">
        <w:rPr>
          <w:rFonts w:ascii="Arial" w:hAnsi="Arial" w:cs="Arial"/>
          <w:sz w:val="24"/>
          <w:szCs w:val="24"/>
          <w:lang w:val="az-Latn-AZ"/>
        </w:rPr>
        <w:t>an</w:t>
      </w:r>
      <w:r w:rsidRPr="0051197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A1233" w:rsidRPr="00511977">
        <w:rPr>
          <w:rFonts w:ascii="Arial" w:hAnsi="Arial" w:cs="Arial"/>
          <w:sz w:val="24"/>
          <w:szCs w:val="24"/>
          <w:lang w:val="az-Latn-AZ"/>
        </w:rPr>
        <w:t>yolları</w:t>
      </w:r>
      <w:r w:rsidR="00B53D82" w:rsidRPr="00511977">
        <w:rPr>
          <w:rFonts w:ascii="Arial" w:hAnsi="Arial" w:cs="Arial"/>
          <w:sz w:val="24"/>
          <w:szCs w:val="24"/>
          <w:lang w:val="az-Latn-AZ"/>
        </w:rPr>
        <w:t xml:space="preserve"> əks e</w:t>
      </w:r>
      <w:r w:rsidR="00324521" w:rsidRPr="00511977">
        <w:rPr>
          <w:rFonts w:ascii="Arial" w:hAnsi="Arial" w:cs="Arial"/>
          <w:sz w:val="24"/>
          <w:szCs w:val="24"/>
          <w:lang w:val="az-Latn-AZ"/>
        </w:rPr>
        <w:t>t</w:t>
      </w:r>
      <w:r w:rsidR="00B53D82" w:rsidRPr="00511977">
        <w:rPr>
          <w:rFonts w:ascii="Arial" w:hAnsi="Arial" w:cs="Arial"/>
          <w:sz w:val="24"/>
          <w:szCs w:val="24"/>
          <w:lang w:val="az-Latn-AZ"/>
        </w:rPr>
        <w:t>d</w:t>
      </w:r>
      <w:r w:rsidR="00324521" w:rsidRPr="00511977">
        <w:rPr>
          <w:rFonts w:ascii="Arial" w:hAnsi="Arial" w:cs="Arial"/>
          <w:sz w:val="24"/>
          <w:szCs w:val="24"/>
          <w:lang w:val="az-Latn-AZ"/>
        </w:rPr>
        <w:t>ir</w:t>
      </w:r>
      <w:r w:rsidR="00B53D82" w:rsidRPr="00511977">
        <w:rPr>
          <w:rFonts w:ascii="Arial" w:hAnsi="Arial" w:cs="Arial"/>
          <w:sz w:val="24"/>
          <w:szCs w:val="24"/>
          <w:lang w:val="az-Latn-AZ"/>
        </w:rPr>
        <w:t>ən</w:t>
      </w:r>
      <w:r w:rsidRPr="00511977">
        <w:rPr>
          <w:rFonts w:ascii="Arial" w:hAnsi="Arial" w:cs="Arial"/>
          <w:sz w:val="24"/>
          <w:szCs w:val="24"/>
          <w:lang w:val="az-Latn-AZ"/>
        </w:rPr>
        <w:t xml:space="preserve"> şüarları və ya fikir</w:t>
      </w:r>
      <w:r w:rsidR="00B53D82" w:rsidRPr="00511977">
        <w:rPr>
          <w:rFonts w:ascii="Arial" w:hAnsi="Arial" w:cs="Arial"/>
          <w:sz w:val="24"/>
          <w:szCs w:val="24"/>
          <w:lang w:val="az-Latn-AZ"/>
        </w:rPr>
        <w:t>ləri</w:t>
      </w:r>
      <w:r w:rsidRPr="0051197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53D82" w:rsidRPr="00511977">
        <w:rPr>
          <w:rFonts w:ascii="Arial" w:hAnsi="Arial" w:cs="Arial"/>
          <w:sz w:val="24"/>
          <w:szCs w:val="24"/>
          <w:lang w:val="az-Latn-AZ"/>
        </w:rPr>
        <w:t>şəkillə</w:t>
      </w:r>
      <w:r w:rsidR="00324521" w:rsidRPr="00511977">
        <w:rPr>
          <w:rFonts w:ascii="Arial" w:hAnsi="Arial" w:cs="Arial"/>
          <w:sz w:val="24"/>
          <w:szCs w:val="24"/>
          <w:lang w:val="az-Latn-AZ"/>
        </w:rPr>
        <w:t>rlə yanaşı</w:t>
      </w:r>
      <w:r w:rsidR="00B53D82" w:rsidRPr="0051197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A1233" w:rsidRPr="00511977">
        <w:rPr>
          <w:rFonts w:ascii="Arial" w:hAnsi="Arial" w:cs="Arial"/>
          <w:sz w:val="24"/>
          <w:szCs w:val="24"/>
          <w:lang w:val="az-Latn-AZ"/>
        </w:rPr>
        <w:t xml:space="preserve">otaqda </w:t>
      </w:r>
      <w:r w:rsidRPr="00511977">
        <w:rPr>
          <w:rFonts w:ascii="Arial" w:hAnsi="Arial" w:cs="Arial"/>
          <w:sz w:val="24"/>
          <w:szCs w:val="24"/>
          <w:lang w:val="az-Latn-AZ"/>
        </w:rPr>
        <w:t>as</w:t>
      </w:r>
      <w:r w:rsidR="00B53D82" w:rsidRPr="00511977">
        <w:rPr>
          <w:rFonts w:ascii="Arial" w:hAnsi="Arial" w:cs="Arial"/>
          <w:sz w:val="24"/>
          <w:szCs w:val="24"/>
          <w:lang w:val="az-Latn-AZ"/>
        </w:rPr>
        <w:t>ın</w:t>
      </w:r>
      <w:r w:rsidRPr="00511977">
        <w:rPr>
          <w:rFonts w:ascii="Arial" w:hAnsi="Arial" w:cs="Arial"/>
          <w:sz w:val="24"/>
          <w:szCs w:val="24"/>
          <w:lang w:val="az-Latn-AZ"/>
        </w:rPr>
        <w:t>.</w:t>
      </w:r>
    </w:p>
    <w:sectPr w:rsidR="00606966" w:rsidRPr="00511977" w:rsidSect="00ED65F1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54C02"/>
    <w:multiLevelType w:val="hybridMultilevel"/>
    <w:tmpl w:val="51105CB2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142AF2"/>
    <w:multiLevelType w:val="hybridMultilevel"/>
    <w:tmpl w:val="6F02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5A51"/>
    <w:multiLevelType w:val="multilevel"/>
    <w:tmpl w:val="56D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C0905"/>
    <w:multiLevelType w:val="hybridMultilevel"/>
    <w:tmpl w:val="70B2ED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596061"/>
    <w:multiLevelType w:val="multilevel"/>
    <w:tmpl w:val="51F0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31D4E"/>
    <w:multiLevelType w:val="hybridMultilevel"/>
    <w:tmpl w:val="BCEE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658B"/>
    <w:multiLevelType w:val="multilevel"/>
    <w:tmpl w:val="A8B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604ED"/>
    <w:multiLevelType w:val="multilevel"/>
    <w:tmpl w:val="3A8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7F2D81"/>
    <w:multiLevelType w:val="multilevel"/>
    <w:tmpl w:val="E6BC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15BE9"/>
    <w:multiLevelType w:val="multilevel"/>
    <w:tmpl w:val="A95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20D65"/>
    <w:multiLevelType w:val="hybridMultilevel"/>
    <w:tmpl w:val="3ADE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12A23"/>
    <w:multiLevelType w:val="multilevel"/>
    <w:tmpl w:val="891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37E9C"/>
    <w:multiLevelType w:val="hybridMultilevel"/>
    <w:tmpl w:val="FE50DCB4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>
    <w:nsid w:val="5F811832"/>
    <w:multiLevelType w:val="hybridMultilevel"/>
    <w:tmpl w:val="F0243B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1F54047"/>
    <w:multiLevelType w:val="hybridMultilevel"/>
    <w:tmpl w:val="3508E1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59D1428"/>
    <w:multiLevelType w:val="hybridMultilevel"/>
    <w:tmpl w:val="8C645D8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E"/>
    <w:rsid w:val="000416FA"/>
    <w:rsid w:val="000539BF"/>
    <w:rsid w:val="00072F50"/>
    <w:rsid w:val="00163B25"/>
    <w:rsid w:val="001C0A19"/>
    <w:rsid w:val="001D7104"/>
    <w:rsid w:val="00251CE7"/>
    <w:rsid w:val="002C58F3"/>
    <w:rsid w:val="00324521"/>
    <w:rsid w:val="00332F7E"/>
    <w:rsid w:val="003343D2"/>
    <w:rsid w:val="003E15DE"/>
    <w:rsid w:val="003F35AF"/>
    <w:rsid w:val="003F60A0"/>
    <w:rsid w:val="0050765D"/>
    <w:rsid w:val="00511977"/>
    <w:rsid w:val="005204A1"/>
    <w:rsid w:val="00560CE0"/>
    <w:rsid w:val="00584853"/>
    <w:rsid w:val="005A1435"/>
    <w:rsid w:val="005D36D8"/>
    <w:rsid w:val="00606966"/>
    <w:rsid w:val="00615C22"/>
    <w:rsid w:val="00641501"/>
    <w:rsid w:val="006A1233"/>
    <w:rsid w:val="00734B4D"/>
    <w:rsid w:val="00766C0B"/>
    <w:rsid w:val="007F4B12"/>
    <w:rsid w:val="00835283"/>
    <w:rsid w:val="008803FC"/>
    <w:rsid w:val="009233D0"/>
    <w:rsid w:val="009321E0"/>
    <w:rsid w:val="00942CE1"/>
    <w:rsid w:val="009A34B2"/>
    <w:rsid w:val="00A2000E"/>
    <w:rsid w:val="00A97D23"/>
    <w:rsid w:val="00AB3451"/>
    <w:rsid w:val="00AF6146"/>
    <w:rsid w:val="00AF66EB"/>
    <w:rsid w:val="00B4752E"/>
    <w:rsid w:val="00B53D82"/>
    <w:rsid w:val="00BE6FFA"/>
    <w:rsid w:val="00C26033"/>
    <w:rsid w:val="00C3293E"/>
    <w:rsid w:val="00C80216"/>
    <w:rsid w:val="00CA7907"/>
    <w:rsid w:val="00CC4FCF"/>
    <w:rsid w:val="00D554D6"/>
    <w:rsid w:val="00DB1F83"/>
    <w:rsid w:val="00DC41DD"/>
    <w:rsid w:val="00DD0B5B"/>
    <w:rsid w:val="00E42A11"/>
    <w:rsid w:val="00EC1FCB"/>
    <w:rsid w:val="00ED12BD"/>
    <w:rsid w:val="00ED65F1"/>
    <w:rsid w:val="00F14324"/>
    <w:rsid w:val="00F301B6"/>
    <w:rsid w:val="00F36C61"/>
    <w:rsid w:val="00F944AB"/>
    <w:rsid w:val="00FB0E9D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4ACB2-6995-4633-99F5-B840DA1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-activity">
    <w:name w:val="head-activity"/>
    <w:basedOn w:val="a"/>
    <w:rsid w:val="00C3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-of-activity">
    <w:name w:val="lead-of-activity"/>
    <w:basedOn w:val="a"/>
    <w:rsid w:val="00C3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-3">
    <w:name w:val="subhead-3"/>
    <w:basedOn w:val="a"/>
    <w:rsid w:val="00C3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TIPII</cp:lastModifiedBy>
  <cp:revision>3</cp:revision>
  <cp:lastPrinted>2017-04-17T11:11:00Z</cp:lastPrinted>
  <dcterms:created xsi:type="dcterms:W3CDTF">2017-07-17T08:50:00Z</dcterms:created>
  <dcterms:modified xsi:type="dcterms:W3CDTF">2017-07-17T09:50:00Z</dcterms:modified>
</cp:coreProperties>
</file>