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F7" w:rsidRPr="00F54D5E" w:rsidRDefault="001807C0" w:rsidP="00010720">
      <w:pPr>
        <w:shd w:val="clear" w:color="auto" w:fill="FFFFFF"/>
        <w:spacing w:before="100" w:beforeAutospacing="1"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54D5E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>Portağal</w:t>
      </w:r>
      <w:r w:rsidR="00447D0F" w:rsidRPr="00F54D5E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 xml:space="preserve"> </w:t>
      </w:r>
      <w:r w:rsidR="009D5747" w:rsidRPr="00F54D5E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>uğrunda</w:t>
      </w:r>
      <w:r w:rsidR="00447D0F" w:rsidRPr="00F54D5E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 xml:space="preserve"> savaş</w:t>
      </w:r>
    </w:p>
    <w:p w:rsidR="009771F7" w:rsidRPr="00F54D5E" w:rsidRDefault="00C80BED" w:rsidP="0001072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F54D5E">
        <w:rPr>
          <w:rFonts w:ascii="Arial" w:eastAsia="Times New Roman" w:hAnsi="Arial" w:cs="Arial"/>
          <w:b/>
          <w:i/>
          <w:color w:val="000000"/>
          <w:sz w:val="24"/>
          <w:szCs w:val="24"/>
          <w:lang w:val="az-Latn-AZ" w:eastAsia="ru-RU"/>
        </w:rPr>
        <w:t>Hər iki tərəf qalib ola bil</w:t>
      </w:r>
      <w:r w:rsidR="00447D0F" w:rsidRPr="00F54D5E">
        <w:rPr>
          <w:rFonts w:ascii="Arial" w:eastAsia="Times New Roman" w:hAnsi="Arial" w:cs="Arial"/>
          <w:b/>
          <w:i/>
          <w:color w:val="000000"/>
          <w:sz w:val="24"/>
          <w:szCs w:val="24"/>
          <w:lang w:val="az-Latn-AZ" w:eastAsia="ru-RU"/>
        </w:rPr>
        <w:t>ərmi?</w:t>
      </w:r>
      <w:bookmarkStart w:id="0" w:name="_GoBack"/>
      <w:bookmarkEnd w:id="0"/>
    </w:p>
    <w:tbl>
      <w:tblPr>
        <w:tblW w:w="5001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29"/>
        <w:gridCol w:w="7028"/>
      </w:tblGrid>
      <w:tr w:rsidR="00447D0F" w:rsidRPr="00F54D5E" w:rsidTr="00E23F08">
        <w:trPr>
          <w:tblCellSpacing w:w="0" w:type="dxa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FFFFFF"/>
          </w:tcPr>
          <w:p w:rsidR="00447D0F" w:rsidRPr="00F54D5E" w:rsidRDefault="00447D0F" w:rsidP="00F54D5E">
            <w:pPr>
              <w:spacing w:beforeAutospacing="1" w:after="0" w:afterAutospacing="1" w:line="360" w:lineRule="auto"/>
              <w:ind w:right="16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D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>Fəslin mövzusu</w:t>
            </w:r>
            <w:r w:rsidRPr="00F54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7D0F" w:rsidRPr="00F54D5E" w:rsidRDefault="00447D0F" w:rsidP="00F54D5E">
            <w:pPr>
              <w:spacing w:after="0" w:line="360" w:lineRule="auto"/>
              <w:ind w:left="130"/>
              <w:jc w:val="both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F54D5E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Sülh</w:t>
            </w:r>
          </w:p>
        </w:tc>
      </w:tr>
      <w:tr w:rsidR="00447D0F" w:rsidRPr="00F54D5E" w:rsidTr="00E23F08">
        <w:trPr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</w:tcPr>
          <w:p w:rsidR="00447D0F" w:rsidRPr="00F54D5E" w:rsidRDefault="00447D0F" w:rsidP="00F54D5E">
            <w:pPr>
              <w:spacing w:beforeAutospacing="1" w:after="0" w:afterAutospacing="1" w:line="360" w:lineRule="auto"/>
              <w:ind w:right="16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D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>Çətinlik dərəcəsi</w:t>
            </w:r>
            <w:r w:rsidRPr="00F54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47D0F" w:rsidRPr="00F54D5E" w:rsidRDefault="00447D0F" w:rsidP="00F54D5E">
            <w:pPr>
              <w:spacing w:beforeAutospacing="1" w:after="0" w:afterAutospacing="1" w:line="360" w:lineRule="auto"/>
              <w:ind w:left="16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D5E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II dərəcə</w:t>
            </w:r>
            <w:r w:rsidRPr="00F54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47D0F" w:rsidRPr="00F54D5E" w:rsidTr="00E23F08">
        <w:trPr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</w:tcPr>
          <w:p w:rsidR="00447D0F" w:rsidRPr="00F54D5E" w:rsidRDefault="00447D0F" w:rsidP="00F54D5E">
            <w:pPr>
              <w:spacing w:beforeAutospacing="1" w:after="0" w:afterAutospacing="1" w:line="360" w:lineRule="auto"/>
              <w:ind w:right="16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D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>Yaş həddi</w:t>
            </w:r>
            <w:r w:rsidRPr="00F54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47D0F" w:rsidRPr="00F54D5E" w:rsidRDefault="00447D0F" w:rsidP="00F54D5E">
            <w:pPr>
              <w:spacing w:beforeAutospacing="1" w:after="0" w:afterAutospacing="1" w:line="360" w:lineRule="auto"/>
              <w:ind w:left="16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D5E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8 – 13 yaş</w:t>
            </w:r>
            <w:r w:rsidRPr="00F54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47D0F" w:rsidRPr="00F54D5E" w:rsidTr="00E23F08">
        <w:trPr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</w:tcPr>
          <w:p w:rsidR="00447D0F" w:rsidRPr="00F54D5E" w:rsidRDefault="00447D0F" w:rsidP="00F54D5E">
            <w:pPr>
              <w:spacing w:beforeAutospacing="1" w:after="0" w:afterAutospacing="1" w:line="360" w:lineRule="auto"/>
              <w:ind w:right="16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D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>Tələb olunan vaxt</w:t>
            </w:r>
            <w:r w:rsidRPr="00F54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47D0F" w:rsidRPr="00F54D5E" w:rsidRDefault="00575F78" w:rsidP="00F54D5E">
            <w:pPr>
              <w:spacing w:beforeAutospacing="1" w:after="0" w:afterAutospacing="1" w:line="360" w:lineRule="auto"/>
              <w:ind w:left="16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D5E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3</w:t>
            </w:r>
            <w:r w:rsidR="00447D0F" w:rsidRPr="00F54D5E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0 dəqiqə</w:t>
            </w:r>
            <w:r w:rsidR="00447D0F" w:rsidRPr="00F54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47D0F" w:rsidRPr="00F54D5E" w:rsidTr="00E23F08">
        <w:trPr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</w:tcPr>
          <w:p w:rsidR="00447D0F" w:rsidRPr="00F54D5E" w:rsidRDefault="00447D0F" w:rsidP="00F54D5E">
            <w:pPr>
              <w:spacing w:beforeAutospacing="1" w:after="0" w:afterAutospacing="1" w:line="360" w:lineRule="auto"/>
              <w:ind w:right="16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D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>İştirakçı sayı</w:t>
            </w:r>
            <w:r w:rsidRPr="00F54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47D0F" w:rsidRPr="00F54D5E" w:rsidRDefault="00575F78" w:rsidP="00F54D5E">
            <w:pPr>
              <w:spacing w:beforeAutospacing="1" w:after="0" w:afterAutospacing="1" w:line="360" w:lineRule="auto"/>
              <w:ind w:left="16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D5E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4</w:t>
            </w:r>
            <w:r w:rsidR="00447D0F" w:rsidRPr="00F54D5E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 – 2</w:t>
            </w:r>
            <w:r w:rsidRPr="00F54D5E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4</w:t>
            </w:r>
            <w:r w:rsidR="00447D0F" w:rsidRPr="00F54D5E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uşaq</w:t>
            </w:r>
            <w:r w:rsidR="00447D0F" w:rsidRPr="00F54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47D0F" w:rsidRPr="00F54D5E" w:rsidTr="00E23F08">
        <w:trPr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</w:tcPr>
          <w:p w:rsidR="00447D0F" w:rsidRPr="00F54D5E" w:rsidRDefault="00447D0F" w:rsidP="00F54D5E">
            <w:pPr>
              <w:spacing w:beforeAutospacing="1" w:after="0" w:afterAutospacing="1" w:line="360" w:lineRule="auto"/>
              <w:ind w:right="16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D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>Oyunun növü</w:t>
            </w:r>
            <w:r w:rsidRPr="00F54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47D0F" w:rsidRPr="00F54D5E" w:rsidRDefault="00575F78" w:rsidP="00F54D5E">
            <w:pPr>
              <w:spacing w:beforeAutospacing="1" w:after="0" w:afterAutospacing="1" w:line="360" w:lineRule="auto"/>
              <w:ind w:left="16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D5E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Qrup yarışı və</w:t>
            </w:r>
            <w:r w:rsidR="00447D0F" w:rsidRPr="00F54D5E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müzakirə</w:t>
            </w:r>
            <w:r w:rsidR="00447D0F" w:rsidRPr="00F54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47D0F" w:rsidRPr="00F54D5E" w:rsidTr="00E23F08">
        <w:trPr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</w:tcPr>
          <w:p w:rsidR="00447D0F" w:rsidRPr="00F54D5E" w:rsidRDefault="00447D0F" w:rsidP="00F54D5E">
            <w:pPr>
              <w:spacing w:beforeAutospacing="1" w:after="0" w:afterAutospacing="1" w:line="360" w:lineRule="auto"/>
              <w:ind w:right="16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D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>Xülasə</w:t>
            </w:r>
            <w:r w:rsidRPr="00F54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47D0F" w:rsidRPr="00F54D5E" w:rsidRDefault="00447D0F" w:rsidP="00F54D5E">
            <w:pPr>
              <w:spacing w:beforeAutospacing="1" w:after="0" w:afterAutospacing="1" w:line="360" w:lineRule="auto"/>
              <w:ind w:left="16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D5E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Uşaqlar </w:t>
            </w:r>
            <w:r w:rsidR="00AD03F4" w:rsidRPr="00F54D5E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portağalı</w:t>
            </w:r>
            <w:r w:rsidR="00575F78" w:rsidRPr="00F54D5E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əldə etmək üçün yarışırlar və münaqişələrin </w:t>
            </w:r>
            <w:r w:rsidR="00C51106" w:rsidRPr="00F54D5E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necə </w:t>
            </w:r>
            <w:r w:rsidR="00575F78" w:rsidRPr="00F54D5E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həll </w:t>
            </w:r>
            <w:r w:rsidR="00C51106" w:rsidRPr="00F54D5E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olunmasını </w:t>
            </w:r>
            <w:r w:rsidR="00575F78" w:rsidRPr="00F54D5E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müzakirə edirlər</w:t>
            </w:r>
          </w:p>
        </w:tc>
      </w:tr>
      <w:tr w:rsidR="00447D0F" w:rsidRPr="00F54D5E" w:rsidTr="00E23F08">
        <w:trPr>
          <w:trHeight w:val="93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</w:tcPr>
          <w:p w:rsidR="00447D0F" w:rsidRPr="00F54D5E" w:rsidRDefault="00447D0F" w:rsidP="00F54D5E">
            <w:pPr>
              <w:spacing w:beforeAutospacing="1" w:after="0" w:afterAutospacing="1" w:line="360" w:lineRule="auto"/>
              <w:ind w:right="16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D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>Vəzifələr</w:t>
            </w:r>
            <w:r w:rsidRPr="00F54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47D0F" w:rsidRPr="00F54D5E" w:rsidRDefault="00C80BED" w:rsidP="00F54D5E">
            <w:pPr>
              <w:numPr>
                <w:ilvl w:val="0"/>
                <w:numId w:val="5"/>
              </w:numPr>
              <w:tabs>
                <w:tab w:val="clear" w:pos="720"/>
                <w:tab w:val="num" w:pos="534"/>
              </w:tabs>
              <w:spacing w:before="100" w:beforeAutospacing="1" w:after="100" w:afterAutospacing="1" w:line="360" w:lineRule="auto"/>
              <w:ind w:left="249" w:firstLine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D5E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Münaqişə vəziyyətində ünsiyyət qurmaq</w:t>
            </w:r>
            <w:r w:rsidR="00C51106" w:rsidRPr="00F54D5E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zərurətini</w:t>
            </w:r>
            <w:r w:rsidRPr="00F54D5E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n</w:t>
            </w:r>
            <w:r w:rsidR="00C51106" w:rsidRPr="00F54D5E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müzakirəsi</w:t>
            </w:r>
          </w:p>
          <w:p w:rsidR="00447D0F" w:rsidRPr="00F54D5E" w:rsidRDefault="00C80BED" w:rsidP="00F54D5E">
            <w:pPr>
              <w:numPr>
                <w:ilvl w:val="0"/>
                <w:numId w:val="5"/>
              </w:numPr>
              <w:tabs>
                <w:tab w:val="clear" w:pos="720"/>
                <w:tab w:val="num" w:pos="534"/>
              </w:tabs>
              <w:spacing w:after="0" w:line="360" w:lineRule="auto"/>
              <w:ind w:left="249" w:firstLine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D5E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Münaqişənin həlli üçün strateg</w:t>
            </w:r>
            <w:r w:rsidR="00C51106" w:rsidRPr="00F54D5E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iyalar üzərində düşünmək</w:t>
            </w:r>
          </w:p>
        </w:tc>
      </w:tr>
      <w:tr w:rsidR="00447D0F" w:rsidRPr="00F54D5E" w:rsidTr="00E23F08">
        <w:trPr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</w:tcPr>
          <w:p w:rsidR="00447D0F" w:rsidRPr="00F54D5E" w:rsidRDefault="00447D0F" w:rsidP="00F54D5E">
            <w:pPr>
              <w:spacing w:beforeAutospacing="1" w:after="0" w:afterAutospacing="1" w:line="360" w:lineRule="auto"/>
              <w:ind w:right="16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D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>Hazırlıq</w:t>
            </w:r>
            <w:r w:rsidRPr="00F54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47D0F" w:rsidRPr="00F54D5E" w:rsidRDefault="00C51106" w:rsidP="00F54D5E">
            <w:pPr>
              <w:spacing w:after="0" w:line="360" w:lineRule="auto"/>
              <w:ind w:left="27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D5E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Yoxdur</w:t>
            </w:r>
          </w:p>
        </w:tc>
      </w:tr>
      <w:tr w:rsidR="00447D0F" w:rsidRPr="00F54D5E" w:rsidTr="00E23F08">
        <w:trPr>
          <w:trHeight w:val="29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</w:tcPr>
          <w:p w:rsidR="00447D0F" w:rsidRPr="00F54D5E" w:rsidRDefault="00447D0F" w:rsidP="00F54D5E">
            <w:pPr>
              <w:spacing w:beforeAutospacing="1" w:after="0" w:afterAutospacing="1" w:line="360" w:lineRule="auto"/>
              <w:ind w:right="16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D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>Materiallar</w:t>
            </w:r>
            <w:r w:rsidRPr="00F54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47D0F" w:rsidRPr="00F54D5E" w:rsidRDefault="00C80BED" w:rsidP="00F54D5E">
            <w:pPr>
              <w:numPr>
                <w:ilvl w:val="0"/>
                <w:numId w:val="7"/>
              </w:numPr>
              <w:tabs>
                <w:tab w:val="clear" w:pos="720"/>
                <w:tab w:val="num" w:pos="534"/>
              </w:tabs>
              <w:spacing w:after="0" w:line="360" w:lineRule="auto"/>
              <w:ind w:left="249" w:firstLine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D5E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 ədəd</w:t>
            </w:r>
            <w:r w:rsidR="00447D0F" w:rsidRPr="00F54D5E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</w:t>
            </w:r>
            <w:r w:rsidR="001807C0" w:rsidRPr="00F54D5E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portağal</w:t>
            </w:r>
            <w:r w:rsidR="00447D0F" w:rsidRPr="00F54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D5747" w:rsidRPr="00F54D5E" w:rsidRDefault="009D5747" w:rsidP="00F54D5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</w:p>
    <w:p w:rsidR="009D5747" w:rsidRPr="00F54D5E" w:rsidRDefault="009D5747" w:rsidP="00F54D5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F54D5E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Təlimat</w:t>
      </w:r>
      <w:r w:rsidRPr="00F54D5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D5747" w:rsidRPr="00F54D5E" w:rsidRDefault="009D5747" w:rsidP="00F54D5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:rsidR="00A84F87" w:rsidRPr="00F54D5E" w:rsidRDefault="00C80BED" w:rsidP="00F54D5E">
      <w:pPr>
        <w:numPr>
          <w:ilvl w:val="0"/>
          <w:numId w:val="8"/>
        </w:numPr>
        <w:spacing w:after="0" w:line="360" w:lineRule="auto"/>
        <w:ind w:left="195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F54D5E">
        <w:rPr>
          <w:rFonts w:ascii="Arial" w:eastAsia="Times New Roman" w:hAnsi="Arial" w:cs="Arial"/>
          <w:sz w:val="24"/>
          <w:szCs w:val="24"/>
          <w:lang w:val="az-Latn-AZ" w:eastAsia="ru-RU"/>
        </w:rPr>
        <w:t>İzah edin ki, sinif</w:t>
      </w:r>
      <w:r w:rsidR="009D5747" w:rsidRPr="00F54D5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“</w:t>
      </w:r>
      <w:r w:rsidR="001807C0" w:rsidRPr="00F54D5E">
        <w:rPr>
          <w:rFonts w:ascii="Arial" w:eastAsia="Times New Roman" w:hAnsi="Arial" w:cs="Arial"/>
          <w:sz w:val="24"/>
          <w:szCs w:val="24"/>
          <w:lang w:val="az-Latn-AZ" w:eastAsia="ru-RU"/>
        </w:rPr>
        <w:t>portağal</w:t>
      </w:r>
      <w:r w:rsidRPr="00F54D5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oyunu</w:t>
      </w:r>
      <w:r w:rsidR="009D5747" w:rsidRPr="00F54D5E">
        <w:rPr>
          <w:rFonts w:ascii="Arial" w:eastAsia="Times New Roman" w:hAnsi="Arial" w:cs="Arial"/>
          <w:sz w:val="24"/>
          <w:szCs w:val="24"/>
          <w:lang w:val="az-Latn-AZ" w:eastAsia="ru-RU"/>
        </w:rPr>
        <w:t>” oynayacaq. Uşaqları iki qrupa bölün. “A” qrup</w:t>
      </w:r>
      <w:r w:rsidRPr="00F54D5E">
        <w:rPr>
          <w:rFonts w:ascii="Arial" w:eastAsia="Times New Roman" w:hAnsi="Arial" w:cs="Arial"/>
          <w:sz w:val="24"/>
          <w:szCs w:val="24"/>
          <w:lang w:val="az-Latn-AZ" w:eastAsia="ru-RU"/>
        </w:rPr>
        <w:t>un</w:t>
      </w:r>
      <w:r w:rsidR="009D5747" w:rsidRPr="00F54D5E">
        <w:rPr>
          <w:rFonts w:ascii="Arial" w:eastAsia="Times New Roman" w:hAnsi="Arial" w:cs="Arial"/>
          <w:sz w:val="24"/>
          <w:szCs w:val="24"/>
          <w:lang w:val="az-Latn-AZ" w:eastAsia="ru-RU"/>
        </w:rPr>
        <w:t>dan xahiş edin ki,</w:t>
      </w:r>
      <w:r w:rsidR="001807C0" w:rsidRPr="00F54D5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dəhlizə ç</w:t>
      </w:r>
      <w:r w:rsidR="009D5747" w:rsidRPr="00F54D5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ıxıb gözləsin. </w:t>
      </w:r>
      <w:r w:rsidR="00A84F87" w:rsidRPr="00F54D5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“B” qrupuna deyin ki, bu oyunda onların məqsədi </w:t>
      </w:r>
      <w:r w:rsidR="001807C0" w:rsidRPr="00F54D5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portağal </w:t>
      </w:r>
      <w:r w:rsidR="00A84F87" w:rsidRPr="00F54D5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şirəsini düzəltmək üçün </w:t>
      </w:r>
      <w:r w:rsidR="001807C0" w:rsidRPr="00F54D5E">
        <w:rPr>
          <w:rFonts w:ascii="Arial" w:eastAsia="Times New Roman" w:hAnsi="Arial" w:cs="Arial"/>
          <w:sz w:val="24"/>
          <w:szCs w:val="24"/>
          <w:lang w:val="az-Latn-AZ" w:eastAsia="ru-RU"/>
        </w:rPr>
        <w:t>portağalı</w:t>
      </w:r>
      <w:r w:rsidR="00A84F87" w:rsidRPr="00F54D5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qazanmaqdır.</w:t>
      </w:r>
    </w:p>
    <w:p w:rsidR="00A84F87" w:rsidRPr="00F54D5E" w:rsidRDefault="00A84F87" w:rsidP="00F54D5E">
      <w:pPr>
        <w:numPr>
          <w:ilvl w:val="0"/>
          <w:numId w:val="8"/>
        </w:numPr>
        <w:spacing w:after="0" w:line="360" w:lineRule="auto"/>
        <w:ind w:left="195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F54D5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Dəhlizə çıxıb “A” qrupuna deyin ki, bu oyunda onların məqsədi </w:t>
      </w:r>
      <w:r w:rsidR="001807C0" w:rsidRPr="00F54D5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portağal </w:t>
      </w:r>
      <w:r w:rsidRPr="00F54D5E">
        <w:rPr>
          <w:rFonts w:ascii="Arial" w:eastAsia="Times New Roman" w:hAnsi="Arial" w:cs="Arial"/>
          <w:sz w:val="24"/>
          <w:szCs w:val="24"/>
          <w:lang w:val="az-Latn-AZ" w:eastAsia="ru-RU"/>
        </w:rPr>
        <w:t>keksi</w:t>
      </w:r>
      <w:r w:rsidR="00C80BED" w:rsidRPr="00F54D5E">
        <w:rPr>
          <w:rFonts w:ascii="Arial" w:eastAsia="Times New Roman" w:hAnsi="Arial" w:cs="Arial"/>
          <w:sz w:val="24"/>
          <w:szCs w:val="24"/>
          <w:lang w:val="az-Latn-AZ" w:eastAsia="ru-RU"/>
        </w:rPr>
        <w:t>nə</w:t>
      </w:r>
      <w:r w:rsidRPr="00F54D5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C80BED" w:rsidRPr="00F54D5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qatılacaq </w:t>
      </w:r>
      <w:r w:rsidRPr="00F54D5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1807C0" w:rsidRPr="00F54D5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portağal </w:t>
      </w:r>
      <w:r w:rsidRPr="00F54D5E">
        <w:rPr>
          <w:rFonts w:ascii="Arial" w:hAnsi="Arial" w:cs="Arial"/>
          <w:sz w:val="24"/>
          <w:szCs w:val="24"/>
          <w:shd w:val="clear" w:color="auto" w:fill="FFFFFF"/>
          <w:lang w:val="az-Latn-AZ"/>
        </w:rPr>
        <w:t>qabığı rəndəsi</w:t>
      </w:r>
      <w:r w:rsidR="00C80BED" w:rsidRPr="00F54D5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əldə etmək üçün</w:t>
      </w:r>
      <w:r w:rsidRPr="00F54D5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C80BED" w:rsidRPr="00F54D5E">
        <w:rPr>
          <w:rFonts w:ascii="Arial" w:eastAsia="Times New Roman" w:hAnsi="Arial" w:cs="Arial"/>
          <w:sz w:val="24"/>
          <w:szCs w:val="24"/>
          <w:lang w:val="az-Latn-AZ" w:eastAsia="ru-RU"/>
        </w:rPr>
        <w:t>portağala sahib olmaqdır</w:t>
      </w:r>
      <w:r w:rsidRPr="00F54D5E">
        <w:rPr>
          <w:rFonts w:ascii="Arial" w:eastAsia="Times New Roman" w:hAnsi="Arial" w:cs="Arial"/>
          <w:sz w:val="24"/>
          <w:szCs w:val="24"/>
          <w:lang w:val="az-Latn-AZ" w:eastAsia="ru-RU"/>
        </w:rPr>
        <w:t>.</w:t>
      </w:r>
    </w:p>
    <w:p w:rsidR="007A2019" w:rsidRPr="00F54D5E" w:rsidRDefault="007A2019" w:rsidP="00F54D5E">
      <w:pPr>
        <w:numPr>
          <w:ilvl w:val="0"/>
          <w:numId w:val="8"/>
        </w:numPr>
        <w:spacing w:after="0" w:line="360" w:lineRule="auto"/>
        <w:ind w:left="195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F54D5E">
        <w:rPr>
          <w:rFonts w:ascii="Arial" w:eastAsia="Times New Roman" w:hAnsi="Arial" w:cs="Arial"/>
          <w:sz w:val="24"/>
          <w:szCs w:val="24"/>
          <w:lang w:val="az-Latn-AZ" w:eastAsia="ru-RU"/>
        </w:rPr>
        <w:t>Hər iki q</w:t>
      </w:r>
      <w:r w:rsidR="00C80BED" w:rsidRPr="00F54D5E">
        <w:rPr>
          <w:rFonts w:ascii="Arial" w:eastAsia="Times New Roman" w:hAnsi="Arial" w:cs="Arial"/>
          <w:sz w:val="24"/>
          <w:szCs w:val="24"/>
          <w:lang w:val="az-Latn-AZ" w:eastAsia="ru-RU"/>
        </w:rPr>
        <w:t>rupu bir yerə toplayın və iki sı</w:t>
      </w:r>
      <w:r w:rsidRPr="00F54D5E">
        <w:rPr>
          <w:rFonts w:ascii="Arial" w:eastAsia="Times New Roman" w:hAnsi="Arial" w:cs="Arial"/>
          <w:sz w:val="24"/>
          <w:szCs w:val="24"/>
          <w:lang w:val="az-Latn-AZ" w:eastAsia="ru-RU"/>
        </w:rPr>
        <w:t>rada üz-üzə oturmağı xahiş edin.</w:t>
      </w:r>
    </w:p>
    <w:p w:rsidR="005A419B" w:rsidRPr="00F54D5E" w:rsidRDefault="00C80BED" w:rsidP="00F54D5E">
      <w:pPr>
        <w:numPr>
          <w:ilvl w:val="0"/>
          <w:numId w:val="8"/>
        </w:numPr>
        <w:spacing w:after="0" w:line="360" w:lineRule="auto"/>
        <w:ind w:left="195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F54D5E">
        <w:rPr>
          <w:rFonts w:ascii="Arial" w:eastAsia="Times New Roman" w:hAnsi="Arial" w:cs="Arial"/>
          <w:sz w:val="24"/>
          <w:szCs w:val="24"/>
          <w:lang w:val="az-Latn-AZ" w:eastAsia="ru-RU"/>
        </w:rPr>
        <w:t>Qruplara istədiklərinə</w:t>
      </w:r>
      <w:r w:rsidR="00962A85" w:rsidRPr="00F54D5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nail o</w:t>
      </w:r>
      <w:r w:rsidR="00FE6264" w:rsidRPr="00F54D5E">
        <w:rPr>
          <w:rFonts w:ascii="Arial" w:eastAsia="Times New Roman" w:hAnsi="Arial" w:cs="Arial"/>
          <w:sz w:val="24"/>
          <w:szCs w:val="24"/>
          <w:lang w:val="az-Latn-AZ" w:eastAsia="ru-RU"/>
        </w:rPr>
        <w:t>lmaq üçün 3 dəqiqə vaxt ver</w:t>
      </w:r>
      <w:r w:rsidR="00962A85" w:rsidRPr="00F54D5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in. Vurğulayın ki, </w:t>
      </w:r>
      <w:r w:rsidR="00FE6264" w:rsidRPr="00F54D5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güc tətbiq </w:t>
      </w:r>
      <w:r w:rsidR="005A419B" w:rsidRPr="00F54D5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etməməlidirlər. Sonra </w:t>
      </w:r>
      <w:r w:rsidR="00962A85" w:rsidRPr="00F54D5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portağalı </w:t>
      </w:r>
      <w:r w:rsidR="005A419B" w:rsidRPr="00F54D5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iki qrupun arasına qoyub deyin: “Başlayın”. </w:t>
      </w:r>
    </w:p>
    <w:p w:rsidR="007A2019" w:rsidRPr="00F54D5E" w:rsidRDefault="007A2019" w:rsidP="00F54D5E">
      <w:pPr>
        <w:spacing w:after="0" w:line="360" w:lineRule="auto"/>
        <w:ind w:left="195"/>
        <w:jc w:val="both"/>
        <w:textAlignment w:val="baseline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:rsidR="005A419B" w:rsidRPr="00F54D5E" w:rsidRDefault="001807C0" w:rsidP="00F54D5E">
      <w:pPr>
        <w:spacing w:after="0" w:line="360" w:lineRule="auto"/>
        <w:ind w:left="851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val="az-Latn-AZ" w:eastAsia="ru-RU"/>
        </w:rPr>
      </w:pPr>
      <w:r w:rsidRPr="00F54D5E">
        <w:rPr>
          <w:rFonts w:ascii="Arial" w:eastAsia="Times New Roman" w:hAnsi="Arial" w:cs="Arial"/>
          <w:i/>
          <w:sz w:val="24"/>
          <w:szCs w:val="24"/>
          <w:lang w:val="az-Latn-AZ" w:eastAsia="ru-RU"/>
        </w:rPr>
        <w:t xml:space="preserve">Adətən kimsə </w:t>
      </w:r>
      <w:r w:rsidR="00962A85" w:rsidRPr="00F54D5E">
        <w:rPr>
          <w:rFonts w:ascii="Arial" w:eastAsia="Times New Roman" w:hAnsi="Arial" w:cs="Arial"/>
          <w:i/>
          <w:sz w:val="24"/>
          <w:szCs w:val="24"/>
          <w:lang w:val="az-Latn-AZ" w:eastAsia="ru-RU"/>
        </w:rPr>
        <w:t>qəflətən portağalı götürür və o</w:t>
      </w:r>
      <w:r w:rsidR="007A2019" w:rsidRPr="00F54D5E">
        <w:rPr>
          <w:rFonts w:ascii="Arial" w:eastAsia="Times New Roman" w:hAnsi="Arial" w:cs="Arial"/>
          <w:i/>
          <w:sz w:val="24"/>
          <w:szCs w:val="24"/>
          <w:lang w:val="az-Latn-AZ" w:eastAsia="ru-RU"/>
        </w:rPr>
        <w:t>nu qazanan</w:t>
      </w:r>
      <w:r w:rsidR="00962A85" w:rsidRPr="00F54D5E">
        <w:rPr>
          <w:rFonts w:ascii="Arial" w:eastAsia="Times New Roman" w:hAnsi="Arial" w:cs="Arial"/>
          <w:i/>
          <w:sz w:val="24"/>
          <w:szCs w:val="24"/>
          <w:lang w:val="az-Latn-AZ" w:eastAsia="ru-RU"/>
        </w:rPr>
        <w:t xml:space="preserve"> </w:t>
      </w:r>
      <w:r w:rsidR="007A2019" w:rsidRPr="00F54D5E">
        <w:rPr>
          <w:rFonts w:ascii="Arial" w:eastAsia="Times New Roman" w:hAnsi="Arial" w:cs="Arial"/>
          <w:i/>
          <w:sz w:val="24"/>
          <w:szCs w:val="24"/>
          <w:lang w:val="az-Latn-AZ" w:eastAsia="ru-RU"/>
        </w:rPr>
        <w:t>bir qrup olur. Sonra isə qruplar bu vəziyyətdən çıxmaq üçün müxtəlif, bəzən gözlənilməyən çıxış yolları tapırlar. Bəzən onlar portağalı yar</w:t>
      </w:r>
      <w:r w:rsidR="009A29AD">
        <w:rPr>
          <w:rFonts w:ascii="Arial" w:eastAsia="Times New Roman" w:hAnsi="Arial" w:cs="Arial"/>
          <w:i/>
          <w:sz w:val="24"/>
          <w:szCs w:val="24"/>
          <w:lang w:val="az-Latn-AZ" w:eastAsia="ru-RU"/>
        </w:rPr>
        <w:t xml:space="preserve">ı </w:t>
      </w:r>
      <w:r w:rsidR="007A2019" w:rsidRPr="00F54D5E">
        <w:rPr>
          <w:rFonts w:ascii="Arial" w:eastAsia="Times New Roman" w:hAnsi="Arial" w:cs="Arial"/>
          <w:i/>
          <w:sz w:val="24"/>
          <w:szCs w:val="24"/>
          <w:lang w:val="az-Latn-AZ" w:eastAsia="ru-RU"/>
        </w:rPr>
        <w:t xml:space="preserve"> bölməyə sözləşirlər. B</w:t>
      </w:r>
      <w:r w:rsidR="009A29AD">
        <w:rPr>
          <w:rFonts w:ascii="Arial" w:eastAsia="Times New Roman" w:hAnsi="Arial" w:cs="Arial"/>
          <w:i/>
          <w:sz w:val="24"/>
          <w:szCs w:val="24"/>
          <w:lang w:val="az-Latn-AZ" w:eastAsia="ru-RU"/>
        </w:rPr>
        <w:t>əzən isə ümumiyyətlə danışıqlar</w:t>
      </w:r>
      <w:r w:rsidR="007A2019" w:rsidRPr="00F54D5E">
        <w:rPr>
          <w:rFonts w:ascii="Arial" w:eastAsia="Times New Roman" w:hAnsi="Arial" w:cs="Arial"/>
          <w:i/>
          <w:sz w:val="24"/>
          <w:szCs w:val="24"/>
          <w:lang w:val="az-Latn-AZ" w:eastAsia="ru-RU"/>
        </w:rPr>
        <w:t xml:space="preserve"> aparmırlar. Digər hallarda isə onlar vəziyyəti aydınlaşdırmağa </w:t>
      </w:r>
      <w:r w:rsidR="00FF6799" w:rsidRPr="00F54D5E">
        <w:rPr>
          <w:rFonts w:ascii="Arial" w:eastAsia="Times New Roman" w:hAnsi="Arial" w:cs="Arial"/>
          <w:i/>
          <w:sz w:val="24"/>
          <w:szCs w:val="24"/>
          <w:lang w:val="az-Latn-AZ" w:eastAsia="ru-RU"/>
        </w:rPr>
        <w:t>başlayıb</w:t>
      </w:r>
      <w:r w:rsidR="007A2019" w:rsidRPr="00F54D5E">
        <w:rPr>
          <w:rFonts w:ascii="Arial" w:eastAsia="Times New Roman" w:hAnsi="Arial" w:cs="Arial"/>
          <w:i/>
          <w:sz w:val="24"/>
          <w:szCs w:val="24"/>
          <w:lang w:val="az-Latn-AZ" w:eastAsia="ru-RU"/>
        </w:rPr>
        <w:t xml:space="preserve"> </w:t>
      </w:r>
      <w:r w:rsidR="007A2019" w:rsidRPr="00F54D5E">
        <w:rPr>
          <w:rFonts w:ascii="Arial" w:eastAsia="Times New Roman" w:hAnsi="Arial" w:cs="Arial"/>
          <w:i/>
          <w:sz w:val="24"/>
          <w:szCs w:val="24"/>
          <w:lang w:val="az-Latn-AZ" w:eastAsia="ru-RU"/>
        </w:rPr>
        <w:lastRenderedPageBreak/>
        <w:t>anlayırlar ki, onlara portağalın müxtəlif hissələri gərəkdir: kimsə portağalın qabığı</w:t>
      </w:r>
      <w:r w:rsidR="00FF6799" w:rsidRPr="00F54D5E">
        <w:rPr>
          <w:rFonts w:ascii="Arial" w:eastAsia="Times New Roman" w:hAnsi="Arial" w:cs="Arial"/>
          <w:i/>
          <w:sz w:val="24"/>
          <w:szCs w:val="24"/>
          <w:lang w:val="az-Latn-AZ" w:eastAsia="ru-RU"/>
        </w:rPr>
        <w:t>nı</w:t>
      </w:r>
      <w:r w:rsidR="007A2019" w:rsidRPr="00F54D5E">
        <w:rPr>
          <w:rFonts w:ascii="Arial" w:eastAsia="Times New Roman" w:hAnsi="Arial" w:cs="Arial"/>
          <w:i/>
          <w:sz w:val="24"/>
          <w:szCs w:val="24"/>
          <w:lang w:val="az-Latn-AZ" w:eastAsia="ru-RU"/>
        </w:rPr>
        <w:t xml:space="preserve"> çıxarıb </w:t>
      </w:r>
      <w:r w:rsidR="009A29AD">
        <w:rPr>
          <w:rFonts w:ascii="Arial" w:eastAsia="Times New Roman" w:hAnsi="Arial" w:cs="Arial"/>
          <w:i/>
          <w:sz w:val="24"/>
          <w:szCs w:val="24"/>
          <w:lang w:val="az-Latn-AZ" w:eastAsia="ru-RU"/>
        </w:rPr>
        <w:t>lazım olan şəkildə böləcək. Əsas odur ki, siz m</w:t>
      </w:r>
      <w:r w:rsidR="007A2019" w:rsidRPr="00F54D5E">
        <w:rPr>
          <w:rFonts w:ascii="Arial" w:eastAsia="Times New Roman" w:hAnsi="Arial" w:cs="Arial"/>
          <w:i/>
          <w:sz w:val="24"/>
          <w:szCs w:val="24"/>
          <w:lang w:val="az-Latn-AZ" w:eastAsia="ru-RU"/>
        </w:rPr>
        <w:t>üdaxilə etməyin.</w:t>
      </w:r>
    </w:p>
    <w:p w:rsidR="007A2019" w:rsidRPr="00F54D5E" w:rsidRDefault="007A2019" w:rsidP="00F54D5E">
      <w:pPr>
        <w:spacing w:after="0" w:line="360" w:lineRule="auto"/>
        <w:ind w:left="195"/>
        <w:jc w:val="both"/>
        <w:textAlignment w:val="baseline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:rsidR="007A2019" w:rsidRPr="00F54D5E" w:rsidRDefault="00FF6799" w:rsidP="00F54D5E">
      <w:pPr>
        <w:pStyle w:val="a3"/>
        <w:numPr>
          <w:ilvl w:val="0"/>
          <w:numId w:val="8"/>
        </w:numPr>
        <w:tabs>
          <w:tab w:val="clear" w:pos="720"/>
        </w:tabs>
        <w:spacing w:after="0" w:line="360" w:lineRule="auto"/>
        <w:ind w:left="284" w:hanging="142"/>
        <w:jc w:val="both"/>
        <w:textAlignment w:val="baseline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F54D5E">
        <w:rPr>
          <w:rFonts w:ascii="Arial" w:eastAsia="Times New Roman" w:hAnsi="Arial" w:cs="Arial"/>
          <w:sz w:val="24"/>
          <w:szCs w:val="24"/>
          <w:lang w:val="az-Latn-AZ" w:eastAsia="ru-RU"/>
        </w:rPr>
        <w:t>Üç dəqiqə keçən</w:t>
      </w:r>
      <w:r w:rsidR="00DB664D" w:rsidRPr="00F54D5E">
        <w:rPr>
          <w:rFonts w:ascii="Arial" w:eastAsia="Times New Roman" w:hAnsi="Arial" w:cs="Arial"/>
          <w:sz w:val="24"/>
          <w:szCs w:val="24"/>
          <w:lang w:val="az-Latn-AZ" w:eastAsia="ru-RU"/>
        </w:rPr>
        <w:t>dən sonra “Stop” və ya “Vaxt</w:t>
      </w:r>
      <w:r w:rsidRPr="00F54D5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bitdi” deyin.</w:t>
      </w:r>
    </w:p>
    <w:p w:rsidR="005A419B" w:rsidRPr="00F54D5E" w:rsidRDefault="005A419B" w:rsidP="00F54D5E">
      <w:pPr>
        <w:spacing w:after="0" w:line="360" w:lineRule="auto"/>
        <w:ind w:left="195"/>
        <w:jc w:val="both"/>
        <w:textAlignment w:val="baseline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:rsidR="00DB664D" w:rsidRPr="00F54D5E" w:rsidRDefault="00DB664D" w:rsidP="00F54D5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F54D5E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Təhlil və qiymətləndirmə</w:t>
      </w:r>
      <w:r w:rsidRPr="00F54D5E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p w:rsidR="00DB664D" w:rsidRPr="00F54D5E" w:rsidRDefault="00DB664D" w:rsidP="00F54D5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B664D" w:rsidRPr="00F54D5E" w:rsidRDefault="00DB664D" w:rsidP="00F54D5E">
      <w:pPr>
        <w:numPr>
          <w:ilvl w:val="0"/>
          <w:numId w:val="10"/>
        </w:numPr>
        <w:spacing w:after="0" w:line="36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F54D5E">
        <w:rPr>
          <w:rFonts w:ascii="Arial" w:eastAsia="Times New Roman" w:hAnsi="Arial" w:cs="Arial"/>
          <w:sz w:val="24"/>
          <w:szCs w:val="24"/>
          <w:lang w:val="az-Latn-AZ" w:eastAsia="ru-RU"/>
        </w:rPr>
        <w:t>Aşağıdakı sualların köməyi ilə oyunu təhlil edin: </w:t>
      </w:r>
    </w:p>
    <w:p w:rsidR="00DB664D" w:rsidRPr="00F54D5E" w:rsidRDefault="009A29AD" w:rsidP="00F54D5E">
      <w:pPr>
        <w:numPr>
          <w:ilvl w:val="0"/>
          <w:numId w:val="11"/>
        </w:numPr>
        <w:shd w:val="clear" w:color="auto" w:fill="FFFFFF"/>
        <w:spacing w:after="0" w:line="360" w:lineRule="auto"/>
        <w:ind w:left="1134" w:hanging="28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Üç dəqiqə bitdikdən sonra qrupunuz</w:t>
      </w:r>
      <w:r w:rsidR="00DB664D"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istədiyinə nail oldumu? </w:t>
      </w:r>
    </w:p>
    <w:p w:rsidR="00DB664D" w:rsidRPr="00F54D5E" w:rsidRDefault="00DB664D" w:rsidP="00F54D5E">
      <w:pPr>
        <w:numPr>
          <w:ilvl w:val="0"/>
          <w:numId w:val="11"/>
        </w:numPr>
        <w:shd w:val="clear" w:color="auto" w:fill="FFFFFF"/>
        <w:spacing w:after="0" w:line="360" w:lineRule="auto"/>
        <w:ind w:left="1134" w:hanging="28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Qrup</w:t>
      </w:r>
      <w:r w:rsidR="009A29AD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unuzu</w:t>
      </w:r>
      <w:r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n məqsədi nə idi?</w:t>
      </w:r>
    </w:p>
    <w:p w:rsidR="00DB664D" w:rsidRPr="00F54D5E" w:rsidRDefault="00DB664D" w:rsidP="00F54D5E">
      <w:pPr>
        <w:numPr>
          <w:ilvl w:val="0"/>
          <w:numId w:val="11"/>
        </w:numPr>
        <w:shd w:val="clear" w:color="auto" w:fill="FFFFFF"/>
        <w:spacing w:after="0" w:line="360" w:lineRule="auto"/>
        <w:ind w:left="1134" w:hanging="28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Portağal münaqişəsinin nəticəsi nə oldu?</w:t>
      </w:r>
    </w:p>
    <w:p w:rsidR="00DB664D" w:rsidRPr="00F54D5E" w:rsidRDefault="00DB664D" w:rsidP="00F54D5E">
      <w:pPr>
        <w:numPr>
          <w:ilvl w:val="0"/>
          <w:numId w:val="11"/>
        </w:numPr>
        <w:shd w:val="clear" w:color="auto" w:fill="FFFFFF"/>
        <w:spacing w:after="0" w:line="360" w:lineRule="auto"/>
        <w:ind w:left="1134" w:hanging="28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Bu nəticəyə çatmaq üçün siz nə etdiniz?</w:t>
      </w:r>
    </w:p>
    <w:p w:rsidR="00DB664D" w:rsidRPr="00F54D5E" w:rsidRDefault="00DB664D" w:rsidP="00F54D5E">
      <w:pPr>
        <w:numPr>
          <w:ilvl w:val="0"/>
          <w:numId w:val="11"/>
        </w:numPr>
        <w:shd w:val="clear" w:color="auto" w:fill="FFFFFF"/>
        <w:spacing w:after="0" w:line="360" w:lineRule="auto"/>
        <w:ind w:left="1134" w:hanging="28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Niyə münaqişənin həlli üçün ünsiyyət qurmaq belə vacibdir?</w:t>
      </w:r>
    </w:p>
    <w:p w:rsidR="005F40A8" w:rsidRPr="00F54D5E" w:rsidRDefault="009A29AD" w:rsidP="00F54D5E">
      <w:pPr>
        <w:numPr>
          <w:ilvl w:val="0"/>
          <w:numId w:val="11"/>
        </w:numPr>
        <w:shd w:val="clear" w:color="auto" w:fill="FFFFFF"/>
        <w:spacing w:after="0" w:line="360" w:lineRule="auto"/>
        <w:ind w:left="1134" w:hanging="28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Münaqişə tərəfləri həmişə</w:t>
      </w:r>
      <w:r w:rsidR="00DB664D"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ünsiyyət qurur</w:t>
      </w:r>
      <w:r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mu</w:t>
      </w:r>
      <w:r w:rsidR="00DB664D"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? </w:t>
      </w:r>
      <w:r w:rsidR="005F40A8"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Niyə “hə” və ya niyə “yox”?</w:t>
      </w:r>
    </w:p>
    <w:p w:rsidR="00DB664D" w:rsidRPr="00F54D5E" w:rsidRDefault="00DB664D" w:rsidP="00F54D5E">
      <w:pPr>
        <w:numPr>
          <w:ilvl w:val="0"/>
          <w:numId w:val="11"/>
        </w:numPr>
        <w:shd w:val="clear" w:color="auto" w:fill="FFFFFF"/>
        <w:spacing w:after="0" w:line="360" w:lineRule="auto"/>
        <w:ind w:left="1134" w:hanging="28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</w:t>
      </w:r>
      <w:r w:rsidR="00480034"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Münaqişə zamanı insanlar eyni şeyi</w:t>
      </w:r>
      <w:r w:rsidR="008D4669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mi</w:t>
      </w:r>
      <w:r w:rsidR="00480034"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istəyirlər?</w:t>
      </w:r>
    </w:p>
    <w:p w:rsidR="00480034" w:rsidRPr="00F54D5E" w:rsidRDefault="00480034" w:rsidP="00F54D5E">
      <w:pPr>
        <w:numPr>
          <w:ilvl w:val="0"/>
          <w:numId w:val="11"/>
        </w:numPr>
        <w:shd w:val="clear" w:color="auto" w:fill="FFFFFF"/>
        <w:spacing w:after="0" w:line="360" w:lineRule="auto"/>
        <w:ind w:left="1134" w:hanging="28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Siz bu cür situasiyalarla qarşılaş</w:t>
      </w:r>
      <w:r w:rsidR="008D4669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ıbsınızmı? Nəticəsi necə olub</w:t>
      </w:r>
      <w:r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?</w:t>
      </w:r>
    </w:p>
    <w:p w:rsidR="00480034" w:rsidRPr="00F54D5E" w:rsidRDefault="00480034" w:rsidP="00F54D5E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Aşağıdakı sualları verməklə oyunu insan hüquqları </w:t>
      </w:r>
      <w:r w:rsidR="008D4669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ilə əlaqələndirin</w:t>
      </w:r>
      <w:r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:</w:t>
      </w:r>
    </w:p>
    <w:p w:rsidR="00480034" w:rsidRPr="00F54D5E" w:rsidRDefault="008D4669" w:rsidP="00F54D5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M</w:t>
      </w:r>
      <w:r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ünaqişə zamanı </w:t>
      </w:r>
      <w:r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i</w:t>
      </w:r>
      <w:r w:rsidR="00480034"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nsanın </w:t>
      </w:r>
      <w:r w:rsidR="001A3851"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h</w:t>
      </w:r>
      <w:r w:rsidR="00480034"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ansı hüquqları </w:t>
      </w:r>
      <w:r w:rsidR="001A3851"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pozulur</w:t>
      </w:r>
      <w:r w:rsidR="00480034"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?</w:t>
      </w:r>
    </w:p>
    <w:p w:rsidR="009D5747" w:rsidRPr="00F54D5E" w:rsidRDefault="009D5747" w:rsidP="00F54D5E">
      <w:pPr>
        <w:shd w:val="clear" w:color="auto" w:fill="FFFFFF"/>
        <w:spacing w:before="100" w:beforeAutospacing="1"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1A3851" w:rsidRPr="00F54D5E" w:rsidRDefault="001A3851" w:rsidP="00F54D5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  <w:r w:rsidRPr="00F54D5E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Davamı üçün təkliflər</w:t>
      </w:r>
    </w:p>
    <w:p w:rsidR="009771F7" w:rsidRPr="00F54D5E" w:rsidRDefault="001A3851" w:rsidP="00F54D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“</w:t>
      </w:r>
      <w:r w:rsidRPr="00F54D5E">
        <w:rPr>
          <w:rFonts w:ascii="Arial" w:eastAsia="Times New Roman" w:hAnsi="Arial" w:cs="Arial"/>
          <w:bCs/>
          <w:color w:val="000000"/>
          <w:sz w:val="24"/>
          <w:szCs w:val="24"/>
          <w:lang w:val="az-Latn-AZ" w:eastAsia="ru-RU"/>
        </w:rPr>
        <w:t>Zorakılığın qarşısını necə almaq olar</w:t>
      </w:r>
      <w:r w:rsidR="001D5C4D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” oyunu da</w:t>
      </w:r>
      <w:r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münaqişələrin həllinə həsr olunub</w:t>
      </w:r>
      <w:r w:rsidR="009771F7"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.</w:t>
      </w:r>
    </w:p>
    <w:p w:rsidR="009771F7" w:rsidRPr="00F54D5E" w:rsidRDefault="001D5C4D" w:rsidP="00F54D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Bir neçə oyun danışıqların aparılması vərdişlərinin formalaş</w:t>
      </w:r>
      <w:r w:rsidR="001A3851"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masına həsr olunub:  </w:t>
      </w:r>
      <w:r w:rsidR="009771F7"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Qəsri</w:t>
      </w:r>
      <w:r w:rsidR="00A36D08"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fəth et</w:t>
      </w:r>
      <w:r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», </w:t>
      </w:r>
      <w:r w:rsidR="009771F7"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«</w:t>
      </w:r>
      <w:r w:rsidR="005F47D1"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Yek</w:t>
      </w:r>
      <w:r w:rsidR="00F45FDA"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əpər b</w:t>
      </w:r>
      <w:r w:rsidR="00AB48A7"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iskvit</w:t>
      </w:r>
      <w:r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»</w:t>
      </w:r>
      <w:r w:rsidR="009771F7"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, «</w:t>
      </w:r>
      <w:r w:rsidR="005F47D1"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Görünməz adamlar gəlir</w:t>
      </w:r>
      <w:r w:rsidR="009771F7"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».</w:t>
      </w:r>
    </w:p>
    <w:p w:rsidR="005F47D1" w:rsidRPr="00F54D5E" w:rsidRDefault="005F47D1" w:rsidP="00F54D5E">
      <w:pPr>
        <w:spacing w:after="0" w:line="36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F54D5E">
        <w:rPr>
          <w:rFonts w:ascii="Arial" w:hAnsi="Arial" w:cs="Arial"/>
          <w:b/>
          <w:bCs/>
          <w:sz w:val="24"/>
          <w:szCs w:val="24"/>
          <w:lang w:val="az-Latn-AZ" w:eastAsia="ru-RU"/>
        </w:rPr>
        <w:t>Fəaliyyət üçün ideyalar</w:t>
      </w:r>
      <w:r w:rsidRPr="00F54D5E">
        <w:rPr>
          <w:rFonts w:ascii="Arial" w:hAnsi="Arial" w:cs="Arial"/>
          <w:sz w:val="24"/>
          <w:szCs w:val="24"/>
          <w:lang w:val="az-Latn-AZ" w:eastAsia="ru-RU"/>
        </w:rPr>
        <w:t> </w:t>
      </w:r>
    </w:p>
    <w:p w:rsidR="009771F7" w:rsidRPr="00F54D5E" w:rsidRDefault="005F47D1" w:rsidP="00F54D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Qrupdaxili münaqişənin həlli barədə fikirləşin. Həmin ideyaları cədvəldə qeyd edin və otağın bir yerində asın. </w:t>
      </w:r>
    </w:p>
    <w:p w:rsidR="005F47D1" w:rsidRPr="00F54D5E" w:rsidRDefault="005F47D1" w:rsidP="00F54D5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F54D5E">
        <w:rPr>
          <w:rFonts w:ascii="Arial" w:hAnsi="Arial" w:cs="Arial"/>
          <w:b/>
          <w:bCs/>
          <w:sz w:val="24"/>
          <w:szCs w:val="24"/>
          <w:lang w:val="az-Latn-AZ" w:eastAsia="ru-RU"/>
        </w:rPr>
        <w:t>Aparıcılara məsləhətlər</w:t>
      </w:r>
    </w:p>
    <w:p w:rsidR="009771F7" w:rsidRPr="00F54D5E" w:rsidRDefault="00907D3D" w:rsidP="00F54D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Təhlildən yayınmamaq üçün 3 dəqiqə keçəndən sonra portağalı və ya</w:t>
      </w:r>
      <w:r w:rsidR="00DA7F1B"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onun</w:t>
      </w:r>
      <w:r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qalıqları</w:t>
      </w:r>
      <w:r w:rsidR="00DA7F1B"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nı </w:t>
      </w:r>
      <w:r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yığışdırın. </w:t>
      </w:r>
    </w:p>
    <w:p w:rsidR="009771F7" w:rsidRPr="00F54D5E" w:rsidRDefault="00DA7F1B" w:rsidP="00F54D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lastRenderedPageBreak/>
        <w:t xml:space="preserve">Münaqişə zamanı Siz nəticələrə təsir göstərməyə cəhd etməməlisiniz, lakin </w:t>
      </w:r>
      <w:r w:rsidR="00064890"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istədiklərini əldə etmək üç</w:t>
      </w:r>
      <w:r w:rsidR="006B5F5A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ün gücdən istifadənin yolverilməzliyini</w:t>
      </w:r>
      <w:r w:rsidR="00064890"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vurğulayın. </w:t>
      </w:r>
    </w:p>
    <w:p w:rsidR="00064890" w:rsidRPr="00F54D5E" w:rsidRDefault="00064890" w:rsidP="00F54D5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 w:eastAsia="ru-RU"/>
        </w:rPr>
      </w:pPr>
      <w:r w:rsidRPr="00F54D5E">
        <w:rPr>
          <w:rFonts w:ascii="Arial" w:hAnsi="Arial" w:cs="Arial"/>
          <w:b/>
          <w:sz w:val="24"/>
          <w:szCs w:val="24"/>
          <w:lang w:val="az-Latn-AZ" w:eastAsia="ru-RU"/>
        </w:rPr>
        <w:t>Uyğunlaşdırma</w:t>
      </w:r>
    </w:p>
    <w:p w:rsidR="009771F7" w:rsidRPr="00F54D5E" w:rsidRDefault="008426EA" w:rsidP="00F54D5E">
      <w:pPr>
        <w:shd w:val="clear" w:color="auto" w:fill="FFFFFF"/>
        <w:spacing w:before="100" w:beforeAutospacing="1" w:after="100" w:afterAutospacing="1" w:line="360" w:lineRule="auto"/>
        <w:ind w:firstLine="414"/>
        <w:jc w:val="both"/>
        <w:rPr>
          <w:rFonts w:ascii="Arial" w:hAnsi="Arial" w:cs="Arial"/>
          <w:sz w:val="24"/>
          <w:szCs w:val="24"/>
          <w:lang w:val="az-Latn-AZ"/>
        </w:rPr>
      </w:pPr>
      <w:r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Böyük qruplar üçün uyğunlaşdırma: İki qrupun yerinə</w:t>
      </w:r>
      <w:r w:rsidR="006B5F5A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dörd qrup formalaşdırın və bu </w:t>
      </w:r>
      <w:r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zaman iki “</w:t>
      </w:r>
      <w:r w:rsidRPr="00F54D5E">
        <w:rPr>
          <w:rFonts w:ascii="Arial" w:eastAsia="Times New Roman" w:hAnsi="Arial" w:cs="Arial"/>
          <w:bCs/>
          <w:color w:val="000000"/>
          <w:sz w:val="24"/>
          <w:szCs w:val="24"/>
          <w:lang w:val="az-Latn-AZ" w:eastAsia="ru-RU"/>
        </w:rPr>
        <w:t>portağal uğrunda savaş</w:t>
      </w:r>
      <w:r w:rsidR="006B5F5A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”</w:t>
      </w:r>
      <w:r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keçirdin.  Bunun üçün iştirakçıları 2 “A” qrupu və 2 “B” qrupuna bölün, yuxarıda göstərilən eyni təlimatları verin. 1-ci “A” qrupu 1</w:t>
      </w:r>
      <w:r w:rsidR="006B5F5A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-ci</w:t>
      </w:r>
      <w:r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“B” qrupun qarşısında, 2</w:t>
      </w:r>
      <w:r w:rsidR="006B5F5A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-ci</w:t>
      </w:r>
      <w:r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“A” qrupu isə 2</w:t>
      </w:r>
      <w:r w:rsidR="006B5F5A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-ci</w:t>
      </w:r>
      <w:r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“B”</w:t>
      </w:r>
      <w:r w:rsidR="006B5F5A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qrupun qarşısında otursun. Yaran</w:t>
      </w:r>
      <w:r w:rsidR="00305595" w:rsidRPr="00F54D5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mış hər cütlüyün  arasında 1 portağal qoyun. Hər cütlük arasında keçirilən oyunu eyni vaxtda başlayıb eyni vaxtda da bitirin. Baş verən müxtəlif prosesləri və hər “savaşın” nəticələrini müzakirə etmək maraqlı olacaq. </w:t>
      </w:r>
    </w:p>
    <w:p w:rsidR="00CE6ED7" w:rsidRPr="00F54D5E" w:rsidRDefault="00CE6ED7" w:rsidP="00F54D5E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sectPr w:rsidR="00CE6ED7" w:rsidRPr="00F5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C5DCD"/>
    <w:multiLevelType w:val="multilevel"/>
    <w:tmpl w:val="AD74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4775BE"/>
    <w:multiLevelType w:val="hybridMultilevel"/>
    <w:tmpl w:val="7FD455F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E54C02"/>
    <w:multiLevelType w:val="hybridMultilevel"/>
    <w:tmpl w:val="51105CB2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4EB276F"/>
    <w:multiLevelType w:val="multilevel"/>
    <w:tmpl w:val="F3D83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023B4"/>
    <w:multiLevelType w:val="multilevel"/>
    <w:tmpl w:val="DF708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200990"/>
    <w:multiLevelType w:val="hybridMultilevel"/>
    <w:tmpl w:val="39502EB2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39D604ED"/>
    <w:multiLevelType w:val="multilevel"/>
    <w:tmpl w:val="52EA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7F2D81"/>
    <w:multiLevelType w:val="multilevel"/>
    <w:tmpl w:val="E6BC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4629F7"/>
    <w:multiLevelType w:val="multilevel"/>
    <w:tmpl w:val="3310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896040"/>
    <w:multiLevelType w:val="multilevel"/>
    <w:tmpl w:val="7532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9D1428"/>
    <w:multiLevelType w:val="hybridMultilevel"/>
    <w:tmpl w:val="8C645D8C"/>
    <w:lvl w:ilvl="0" w:tplc="04190017">
      <w:start w:val="1"/>
      <w:numFmt w:val="lowerLetter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77C16E79"/>
    <w:multiLevelType w:val="multilevel"/>
    <w:tmpl w:val="C7FC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CBD3A67"/>
    <w:multiLevelType w:val="multilevel"/>
    <w:tmpl w:val="9C0AB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11"/>
  </w:num>
  <w:num w:numId="7">
    <w:abstractNumId w:val="0"/>
  </w:num>
  <w:num w:numId="8">
    <w:abstractNumId w:val="12"/>
  </w:num>
  <w:num w:numId="9">
    <w:abstractNumId w:val="5"/>
  </w:num>
  <w:num w:numId="10">
    <w:abstractNumId w:val="7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F7"/>
    <w:rsid w:val="00010720"/>
    <w:rsid w:val="00064890"/>
    <w:rsid w:val="001807C0"/>
    <w:rsid w:val="001A3851"/>
    <w:rsid w:val="001D5C4D"/>
    <w:rsid w:val="002711E5"/>
    <w:rsid w:val="00305595"/>
    <w:rsid w:val="003C47D6"/>
    <w:rsid w:val="00447D0F"/>
    <w:rsid w:val="00480034"/>
    <w:rsid w:val="00575F78"/>
    <w:rsid w:val="005A419B"/>
    <w:rsid w:val="005F40A8"/>
    <w:rsid w:val="005F47D1"/>
    <w:rsid w:val="00691D6C"/>
    <w:rsid w:val="006B5F5A"/>
    <w:rsid w:val="006C7EC2"/>
    <w:rsid w:val="00700A54"/>
    <w:rsid w:val="007A2019"/>
    <w:rsid w:val="008426EA"/>
    <w:rsid w:val="008D4669"/>
    <w:rsid w:val="00907D3D"/>
    <w:rsid w:val="00962A85"/>
    <w:rsid w:val="009771F7"/>
    <w:rsid w:val="009A29AD"/>
    <w:rsid w:val="009D5747"/>
    <w:rsid w:val="00A36D08"/>
    <w:rsid w:val="00A84F87"/>
    <w:rsid w:val="00AB48A7"/>
    <w:rsid w:val="00AD03F4"/>
    <w:rsid w:val="00C51106"/>
    <w:rsid w:val="00C80BED"/>
    <w:rsid w:val="00CE6ED7"/>
    <w:rsid w:val="00DA7F1B"/>
    <w:rsid w:val="00DB664D"/>
    <w:rsid w:val="00E11064"/>
    <w:rsid w:val="00E23F08"/>
    <w:rsid w:val="00F45FDA"/>
    <w:rsid w:val="00F54D5E"/>
    <w:rsid w:val="00FE6264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C231E-5B0C-455F-81DC-F2B7B292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TİPİİ</dc:creator>
  <cp:keywords/>
  <dc:description/>
  <cp:lastModifiedBy>TIPII</cp:lastModifiedBy>
  <cp:revision>8</cp:revision>
  <dcterms:created xsi:type="dcterms:W3CDTF">2017-07-17T06:09:00Z</dcterms:created>
  <dcterms:modified xsi:type="dcterms:W3CDTF">2017-07-17T07:33:00Z</dcterms:modified>
</cp:coreProperties>
</file>